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b w:val="0"/>
          <w:bCs/>
        </w:rPr>
      </w:pPr>
      <w:bookmarkStart w:id="0" w:name="_Toc4896"/>
      <w:r>
        <w:rPr>
          <w:rFonts w:hint="eastAsia" w:ascii="方正小标宋简体" w:hAnsi="方正小标宋简体" w:eastAsia="方正小标宋简体" w:cs="方正小标宋简体"/>
          <w:b w:val="0"/>
          <w:bCs/>
        </w:rPr>
        <w:t>关于第二批政策清单外贸外资消费政策</w:t>
      </w:r>
    </w:p>
    <w:p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b w:val="0"/>
          <w:bCs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</w:rPr>
        <w:t>的解读</w:t>
      </w:r>
      <w:bookmarkEnd w:id="0"/>
    </w:p>
    <w:p>
      <w:pPr>
        <w:pageBreakBefore w:val="0"/>
        <w:kinsoku/>
        <w:wordWrap/>
        <w:overflowPunct/>
        <w:topLinePunct w:val="0"/>
        <w:bidi w:val="0"/>
        <w:spacing w:line="560" w:lineRule="exact"/>
        <w:rPr>
          <w:rFonts w:ascii="宋体" w:hAnsi="宋体" w:eastAsia="仿宋_GB2312" w:cs="仿宋_GB2312"/>
          <w:sz w:val="32"/>
          <w:szCs w:val="32"/>
        </w:rPr>
      </w:pPr>
    </w:p>
    <w:p>
      <w:pPr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bookmarkStart w:id="1" w:name="_GoBack"/>
      <w:bookmarkEnd w:id="1"/>
      <w:r>
        <w:rPr>
          <w:rFonts w:hint="eastAsia" w:ascii="宋体" w:hAnsi="宋体" w:eastAsia="仿宋_GB2312" w:cs="仿宋_GB2312"/>
          <w:sz w:val="32"/>
          <w:szCs w:val="32"/>
        </w:rPr>
        <w:t>按照会议安排，向大家介绍第二批政策清单中消费、外贸、外资相关政策情况。</w:t>
      </w:r>
    </w:p>
    <w:p>
      <w:pPr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rPr>
          <w:rFonts w:ascii="宋体" w:hAnsi="宋体" w:eastAsia="黑体" w:cs="黑体"/>
          <w:sz w:val="32"/>
          <w:szCs w:val="32"/>
        </w:rPr>
      </w:pPr>
      <w:r>
        <w:rPr>
          <w:rFonts w:hint="eastAsia" w:ascii="宋体" w:hAnsi="宋体" w:eastAsia="黑体" w:cs="黑体"/>
          <w:sz w:val="32"/>
          <w:szCs w:val="32"/>
        </w:rPr>
        <w:t>一、关于消费政策</w:t>
      </w:r>
    </w:p>
    <w:p>
      <w:pPr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当前，随着疫情逐步平稳，消费潜力将逐步恢复释放，对经济增长的基础性作用更加凸显。今年，市商务局贯彻落实省委省政府、市委市政府决策部署，把恢复和扩大消费摆在优先位置，落实政策、办好活动，助力市场发展。省级第一批政策清单中提出（举办“惠享山东消费年”活动、奖励商贸企业入库纳统等）2条政策，第二批政策清单，再次提出实施“山东消费提振年”行动、实行电商“三个十”计划等2条政策，在省级政策基础上，市级也接续出台了21条促消费政策，持续推动消费市场回暖向好。政策综合起来主要有三方面内容。</w:t>
      </w:r>
    </w:p>
    <w:p>
      <w:pPr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楷体_GB2312" w:cs="仿宋_GB2312"/>
          <w:sz w:val="32"/>
          <w:szCs w:val="32"/>
        </w:rPr>
        <w:t>一是真金白银消费券赋能消费市场。</w:t>
      </w:r>
      <w:r>
        <w:rPr>
          <w:rFonts w:hint="eastAsia" w:ascii="宋体" w:hAnsi="宋体" w:eastAsia="仿宋_GB2312" w:cs="仿宋_GB2312"/>
          <w:sz w:val="32"/>
          <w:szCs w:val="32"/>
        </w:rPr>
        <w:t>1月份出台的威海市2023年21条促消费政策措施，提出了包括“发放1000万元汽车消费券、500万元餐饮消费券”等“真金白银”“实打实”的举措。目前，我们正在积极对接选择发放平台，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将</w:t>
      </w:r>
      <w:r>
        <w:rPr>
          <w:rFonts w:hint="eastAsia" w:ascii="宋体" w:hAnsi="宋体" w:eastAsia="仿宋_GB2312" w:cs="仿宋_GB2312"/>
          <w:sz w:val="32"/>
          <w:szCs w:val="32"/>
        </w:rPr>
        <w:t>选择更优模式惠及广大消费者，最大程度发挥消费券带动作用。鼓励商家同步优惠让利，推动消费券与车展、餐饮特色促消费活动等结合，政企联合发力，共同促进消费市场恢复回暖。</w:t>
      </w:r>
    </w:p>
    <w:p>
      <w:pPr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楷体_GB2312" w:cs="仿宋_GB2312"/>
          <w:sz w:val="32"/>
          <w:szCs w:val="32"/>
        </w:rPr>
        <w:t>二是事后奖补助力企业高质量发展。</w:t>
      </w:r>
      <w:r>
        <w:rPr>
          <w:rFonts w:hint="eastAsia" w:ascii="宋体" w:hAnsi="宋体" w:eastAsia="仿宋_GB2312" w:cs="仿宋_GB2312"/>
          <w:sz w:val="32"/>
          <w:szCs w:val="32"/>
        </w:rPr>
        <w:t>我们积极顺应消费升级趋势，聚焦年轻消费群体个性化、多样化消费需求，鼓励培育壮大智能、定制、体验等新的消费场景。前期要通过全方位、多渠道政策宣传，让更多的经营者、创业者、管理者知晓补助政策。今年，市级安排了100万元资金，鼓励企业举办对消费市场有突出贡献的消费促进活动；安排100万元资金，发展夜间经济，鼓励连锁商业企业设立的24小时营业的商店、餐饮店；安排40万元资金，落实电商“三个十”计划，鼓励开展直播电商促消费活动；安排50万元资金，增加优质商品供给，加大对首店首发首秀首展支持力度，广泛吸引品牌首店落户威海；安排400万元资金，扶持韩日商品集散地发展；安排150万元资金，鼓励扩大限上零售企业规模，充分发挥龙头企业拉动消费增长、带动经济发展作用。</w:t>
      </w:r>
    </w:p>
    <w:p>
      <w:pPr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楷体_GB2312" w:cs="仿宋_GB2312"/>
          <w:sz w:val="32"/>
          <w:szCs w:val="32"/>
        </w:rPr>
        <w:t>三是多样化促销激发市场活力。</w:t>
      </w:r>
      <w:r>
        <w:rPr>
          <w:rFonts w:hint="eastAsia" w:ascii="宋体" w:hAnsi="宋体" w:eastAsia="仿宋_GB2312" w:cs="仿宋_GB2312"/>
          <w:sz w:val="32"/>
          <w:szCs w:val="32"/>
        </w:rPr>
        <w:t>2023年，市区两级商务部门将积极配合参与“惠享山东消费年”系列促消费活动，组织举办“千里山海 寻味威海”特色美食评选、“外贸优品开仓购”、“夜go威海 酷爽一夏”等20场主题消费促进活动。下一步，我们将加大活动宣传力度，多维度发布政企联合让利优惠活动，以节聚势、以节兴市，推动形成“波浪式”消费热潮，营造全民消费氛围。鼓励各大商圈、街区结合消费券、奖补资金等政策举办高质量促销活动，增加沉浸式、互动式、体验式消费供给，点燃消费热情。持续推进一刻钟便民生活圈建设，丰富消费业态，提高居民消费便利性，以社区团购带动中小实体经济发展。进一步加强夜间消费聚集区建设，利用五一黄金周等时段举办“千里山海 夜享威海”“特色美食啤酒节”等繁荣夜经济专题促销活动，拉动夜间经济消费升级。</w:t>
      </w:r>
    </w:p>
    <w:p>
      <w:pPr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楷体_GB2312" w:cs="仿宋_GB2312"/>
          <w:sz w:val="32"/>
          <w:szCs w:val="32"/>
        </w:rPr>
        <w:t>四是大力发展电子商务推动新兴消费。</w:t>
      </w:r>
      <w:r>
        <w:rPr>
          <w:rFonts w:hint="eastAsia" w:ascii="宋体" w:hAnsi="宋体" w:eastAsia="仿宋_GB2312" w:cs="仿宋_GB2312"/>
          <w:sz w:val="32"/>
          <w:szCs w:val="32"/>
        </w:rPr>
        <w:t>据第三方数据，2022年全市网络零售额198.9亿元，同比增长21.5%，线上交易稳步提升。第二批政策清单中提出实施电商“三个十”计划，今年新打造10家电商供应链基地、10家直播电商基地、10个电商产业带，我市均要组织申报和争创。下一步，将积极举办电商促消费活动，推广家乡好品，扩大网上销售。发展直播电商、社区电商、直采基地、云仓等新模式新业态，扩大电子商务规模，推动新兴消费扩容。</w:t>
      </w:r>
    </w:p>
    <w:p>
      <w:pPr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rPr>
          <w:rFonts w:ascii="宋体" w:hAnsi="宋体" w:eastAsia="黑体" w:cs="黑体"/>
          <w:sz w:val="32"/>
          <w:szCs w:val="32"/>
        </w:rPr>
      </w:pPr>
      <w:r>
        <w:rPr>
          <w:rFonts w:hint="eastAsia" w:ascii="宋体" w:hAnsi="宋体" w:eastAsia="黑体" w:cs="黑体"/>
          <w:sz w:val="32"/>
          <w:szCs w:val="32"/>
        </w:rPr>
        <w:t>二、关于外贸政策</w:t>
      </w:r>
    </w:p>
    <w:p>
      <w:pPr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今年全省外贸工作面临的形势较为复杂严峻，世界经济衰退风险上升、外需增长显著放缓、国际供应链格局也在加速重构，给稳外贸稳外资工作带来了较大挑战。为全力推动外贸促稳提质，第二批政策清单中，聚焦难点堵点问题，推出了组织企业抱团出海、加大境外展会支持力度、支持发展外贸新业态等3条政策。</w:t>
      </w:r>
    </w:p>
    <w:p>
      <w:pPr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楷体_GB2312" w:cs="黑体"/>
          <w:sz w:val="32"/>
          <w:szCs w:val="32"/>
        </w:rPr>
        <w:t>第一条，企业抱团出海。</w:t>
      </w:r>
      <w:r>
        <w:rPr>
          <w:rFonts w:hint="eastAsia" w:ascii="宋体" w:hAnsi="宋体" w:eastAsia="仿宋_GB2312" w:cs="仿宋_GB2312"/>
          <w:sz w:val="32"/>
          <w:szCs w:val="32"/>
        </w:rPr>
        <w:t>去年底，疫情政策调整后，我们立即组织100余家企业出国抢订单、拓市场，签约订单超过7亿元，效果明显。下一步，将紧盯欧美、日韩、RCEP成员国、“一带一路”沿线国家等境外市场，针对不同市场不同需求，分批次组织相关企业“抱团出海”，集中签约一批外贸订单和重大外资项目。</w:t>
      </w:r>
    </w:p>
    <w:p>
      <w:pPr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楷体_GB2312" w:cs="黑体"/>
          <w:sz w:val="32"/>
          <w:szCs w:val="32"/>
        </w:rPr>
        <w:t>第二条，加大境外展会支持。</w:t>
      </w:r>
      <w:r>
        <w:rPr>
          <w:rFonts w:hint="eastAsia" w:ascii="宋体" w:hAnsi="宋体" w:eastAsia="仿宋_GB2312" w:cs="仿宋_GB2312"/>
          <w:sz w:val="32"/>
          <w:szCs w:val="32"/>
        </w:rPr>
        <w:t>第二批政策清单的25条提出“开展境外百展市场开拓计划”。</w:t>
      </w:r>
      <w:r>
        <w:rPr>
          <w:rFonts w:hint="eastAsia" w:ascii="宋体" w:hAnsi="宋体" w:eastAsia="仿宋_GB2312" w:cs="仿宋_GB2312-WinCharSetFFFF-H"/>
          <w:kern w:val="0"/>
          <w:sz w:val="32"/>
          <w:szCs w:val="32"/>
        </w:rPr>
        <w:t>根据《山东省商务厅关于印发2023年境外百展市场开拓计划的通知》要求，为积极有效应对后疫情时代及错综复杂的国际形势变化，</w:t>
      </w:r>
      <w:r>
        <w:rPr>
          <w:rFonts w:hint="eastAsia" w:ascii="宋体" w:hAnsi="宋体" w:eastAsia="仿宋_GB2312" w:cs="仿宋_GB2312"/>
          <w:sz w:val="32"/>
          <w:szCs w:val="32"/>
        </w:rPr>
        <w:t>引导我市企业进一步优化市场布局，开拓多元化国际市场，提高自主品牌知名度与影响力,助推完成我市“外贸进出口进中提质”的全年工作目标任务，经广泛征集企业与各区市商务主管部门意见，结合当前外贸形势和我市产业特点，我们研究制定《威海市商务局2023年国际市场开拓计划》。《计划》以我省主办类展会和境外知名展会平台为载体，将传统展会与外贸新业态、培育自主品牌、外贸产业集群、服务贸易相结合，拓展境外展会平台服务功能；增加重点展会项目，扩大扶持资金惠及面，引导企业优化产品结构和市场结构，在深耕传统市场的同时，精准对接“一带一路”、新兴市场和RCEP区域国家市场，推动日用消费品、纺织服装、体育休闲、食品农产品、机电设备、医药及医疗器械等我市优势产品出口规模，提升市场占有率。今年我市拟安排境外展会项目共120个，其中省主办类展会项目10个，市重点类展会项目30个，推荐类境外展会项目80个，并分别给予参展企业展位费不低于80%、不高于80%、不高于50%的补贴比例。</w:t>
      </w:r>
    </w:p>
    <w:p>
      <w:pPr>
        <w:pStyle w:val="5"/>
        <w:pageBreakBefore w:val="0"/>
        <w:kinsoku/>
        <w:wordWrap/>
        <w:overflowPunct/>
        <w:topLinePunct w:val="0"/>
        <w:bidi w:val="0"/>
        <w:spacing w:after="0" w:line="560" w:lineRule="exact"/>
        <w:ind w:left="0" w:leftChars="0" w:firstLine="64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楷体_GB2312" w:cs="黑体"/>
          <w:sz w:val="32"/>
          <w:szCs w:val="32"/>
        </w:rPr>
        <w:t>第三条，支持发展外贸新业态。</w:t>
      </w:r>
      <w:r>
        <w:rPr>
          <w:rFonts w:hint="eastAsia" w:ascii="宋体" w:hAnsi="宋体" w:eastAsia="仿宋_GB2312" w:cs="仿宋_GB2312"/>
          <w:sz w:val="32"/>
          <w:szCs w:val="32"/>
        </w:rPr>
        <w:t>跨境电商等新业态已经成为外贸增长的新动力源，去年我市跨境电商总额超过320亿元，连续多年保持两位数以上增长。在第二批政策清单中，对跨境电商提出了新的支持措施，计划</w:t>
      </w:r>
      <w:r>
        <w:rPr>
          <w:rFonts w:ascii="宋体" w:hAnsi="宋体" w:eastAsia="仿宋_GB2312"/>
          <w:sz w:val="32"/>
          <w:szCs w:val="32"/>
        </w:rPr>
        <w:t>出台《山东省跨境电商跃升发展三年行动计划》</w:t>
      </w:r>
      <w:r>
        <w:rPr>
          <w:rFonts w:hint="eastAsia" w:ascii="宋体" w:hAnsi="宋体" w:eastAsia="仿宋_GB2312"/>
          <w:sz w:val="32"/>
          <w:szCs w:val="32"/>
        </w:rPr>
        <w:t>，我市也将出台相关支持措施。省里今年</w:t>
      </w:r>
      <w:r>
        <w:rPr>
          <w:rFonts w:ascii="宋体" w:hAnsi="宋体" w:eastAsia="仿宋_GB2312"/>
          <w:sz w:val="32"/>
          <w:szCs w:val="32"/>
        </w:rPr>
        <w:t>聚焦纺织服装、轴承、健身器材、商用厨具等特色产业带，开展“产业集群+跨境电商”培育行动。</w:t>
      </w:r>
      <w:r>
        <w:rPr>
          <w:rFonts w:hint="eastAsia" w:ascii="宋体" w:hAnsi="宋体" w:eastAsia="仿宋_GB2312"/>
          <w:sz w:val="32"/>
          <w:szCs w:val="32"/>
        </w:rPr>
        <w:t>我市</w:t>
      </w:r>
      <w:r>
        <w:rPr>
          <w:rFonts w:hint="eastAsia" w:ascii="宋体" w:hAnsi="宋体" w:eastAsia="仿宋_GB2312" w:cs="仿宋_GB2312"/>
          <w:sz w:val="32"/>
          <w:szCs w:val="32"/>
        </w:rPr>
        <w:t>也将引导房车、渔具及户外用品等传统外贸企业、生产企业扩大跨境电商业务，发掘新增长点</w:t>
      </w:r>
      <w:r>
        <w:rPr>
          <w:rFonts w:ascii="宋体" w:hAnsi="宋体" w:eastAsia="仿宋_GB2312"/>
          <w:sz w:val="32"/>
          <w:szCs w:val="32"/>
        </w:rPr>
        <w:t>。</w:t>
      </w:r>
      <w:r>
        <w:rPr>
          <w:rFonts w:hint="eastAsia" w:ascii="宋体" w:hAnsi="宋体" w:eastAsia="仿宋_GB2312"/>
          <w:sz w:val="32"/>
          <w:szCs w:val="32"/>
        </w:rPr>
        <w:t>省里将</w:t>
      </w:r>
      <w:r>
        <w:rPr>
          <w:rFonts w:ascii="宋体" w:hAnsi="宋体" w:eastAsia="仿宋_GB2312"/>
          <w:sz w:val="32"/>
          <w:szCs w:val="32"/>
        </w:rPr>
        <w:t>在全球重点海外仓布局一批“山</w:t>
      </w:r>
      <w:r>
        <w:rPr>
          <w:rFonts w:hint="eastAsia" w:ascii="宋体" w:hAnsi="宋体" w:eastAsia="仿宋_GB2312" w:cs="仿宋_GB2312"/>
          <w:sz w:val="32"/>
          <w:szCs w:val="32"/>
        </w:rPr>
        <w:t>东品牌商品展示中心”，组织企业通过“前展后仓”模式深度拓展国际市场。我市去年坦桑尼亚的展示中心获批后，今年要依托日韩优势，争取在日韩设立“山东品牌商品展示中心”，服务企业开拓市场。3月8日，我们将在韩国仁川威海馆举办第五届中韩跨境电商大会，全力推介威海与韩国的地缘优势，将威海打造成为韩国、日本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</w:rPr>
        <w:t>欧美货物的集散地。下步，针对我市获批的山东省重点培育的跨境电商主体、“山东省品牌商品展示中心”给予重点扶持，形成行业龙头和区域核心，带动辐射周边产业发展。</w:t>
      </w:r>
    </w:p>
    <w:p>
      <w:pPr>
        <w:pStyle w:val="5"/>
        <w:pageBreakBefore w:val="0"/>
        <w:kinsoku/>
        <w:wordWrap/>
        <w:overflowPunct/>
        <w:topLinePunct w:val="0"/>
        <w:bidi w:val="0"/>
        <w:spacing w:after="0" w:line="560" w:lineRule="exact"/>
        <w:ind w:left="0" w:leftChars="0" w:firstLine="640"/>
        <w:rPr>
          <w:rFonts w:ascii="宋体" w:hAnsi="宋体" w:eastAsia="黑体" w:cs="黑体"/>
          <w:sz w:val="32"/>
          <w:szCs w:val="32"/>
        </w:rPr>
      </w:pPr>
      <w:r>
        <w:rPr>
          <w:rFonts w:hint="eastAsia" w:ascii="宋体" w:hAnsi="宋体" w:eastAsia="黑体" w:cs="黑体"/>
          <w:sz w:val="32"/>
          <w:szCs w:val="32"/>
        </w:rPr>
        <w:t>三、关于外资政策</w:t>
      </w:r>
    </w:p>
    <w:p>
      <w:pPr>
        <w:pStyle w:val="5"/>
        <w:pageBreakBefore w:val="0"/>
        <w:kinsoku/>
        <w:wordWrap/>
        <w:overflowPunct/>
        <w:topLinePunct w:val="0"/>
        <w:bidi w:val="0"/>
        <w:spacing w:after="0" w:line="560" w:lineRule="exact"/>
        <w:ind w:left="0" w:leftChars="0" w:firstLine="64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第二批政策清单主要有1条招引高质量外资政策。内容分为两个层面：</w:t>
      </w:r>
    </w:p>
    <w:p>
      <w:pPr>
        <w:pStyle w:val="5"/>
        <w:pageBreakBefore w:val="0"/>
        <w:kinsoku/>
        <w:wordWrap/>
        <w:overflowPunct/>
        <w:topLinePunct w:val="0"/>
        <w:bidi w:val="0"/>
        <w:spacing w:after="0" w:line="560" w:lineRule="exact"/>
        <w:ind w:left="0" w:leftChars="0" w:firstLine="64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楷体_GB2312" w:cs="黑体"/>
          <w:sz w:val="32"/>
          <w:szCs w:val="32"/>
        </w:rPr>
        <w:t>一是办活动。</w:t>
      </w:r>
      <w:r>
        <w:rPr>
          <w:rFonts w:hint="eastAsia" w:ascii="宋体" w:hAnsi="宋体" w:eastAsia="仿宋_GB2312"/>
          <w:sz w:val="32"/>
          <w:szCs w:val="32"/>
        </w:rPr>
        <w:t>今年，商务领域组织开展“十百千”经贸活动，消费外贸外资一体发力、省市县三级联动，以活动聚人气、稳预期、增信心、促发展。坚持“层次高、规模大、频率勤”，聚焦日韩、欧美、东盟及香港、德国等重点国别地区，加大“走出去、请进来”工作力度。其中，外资方面省里的主要活动有第三届儒商大会、首届上海合作组织产业链供应链论坛、港澳山东周、第四届跨国公司领导人青岛峰会。我市也将举办34场境内外活动，其中境外14次，境内20次，培育外资新增长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二是鼓励增资扩股。</w:t>
      </w:r>
      <w:r>
        <w:rPr>
          <w:rFonts w:hint="eastAsia" w:ascii="仿宋_GB2312" w:hAnsi="仿宋_GB2312" w:eastAsia="仿宋_GB2312" w:cs="仿宋_GB2312"/>
          <w:sz w:val="32"/>
          <w:szCs w:val="32"/>
        </w:rPr>
        <w:t>坚持在重大项目大盘子找外资、在与大企业合作中找外资、在新的政策变量中找外资，集中全力招引一批外资大项目。新政策提出，鼓励存量外资企业增资扩股，对新设（含增资）外资项目（不含房地产、金融业、类金融业及“两高”项目），支持各地按投向实际生产经营的外资使用金额给予奖励。对省级财政年度贡献首次突破1亿元的产业链重大外资企业给予重点支持。我市将积极协助符合条件的外资企业做好奖励资金申报工作。同时，我们还将继续优化对企服务，在全省商务领域开展“进企业、解难题、促发展”专项行动，走进重点企业、重点项目、重点园区，推动解决困难问题，提振发展信心。持续优化“山东省稳外贸稳外资服务平台”功能， “一企一策”解决物流、用工、融资等问题。落实好外资企业国民待遇，用好“重点外资项目要素保障机制”，打造一流外商投资环境。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-WinCharSetFFFF-H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Q5OWRiNjE0M2YxMmEwMmUwZjNkOGViZjhlNzA5MWQifQ=="/>
  </w:docVars>
  <w:rsids>
    <w:rsidRoot w:val="00000000"/>
    <w:rsid w:val="25F50060"/>
    <w:rsid w:val="60135E28"/>
    <w:rsid w:val="61261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ind w:left="1440" w:leftChars="700" w:right="700" w:rightChars="700"/>
    </w:pPr>
  </w:style>
  <w:style w:type="paragraph" w:styleId="4">
    <w:name w:val="Body Text"/>
    <w:basedOn w:val="1"/>
    <w:next w:val="5"/>
    <w:unhideWhenUsed/>
    <w:qFormat/>
    <w:uiPriority w:val="99"/>
    <w:rPr>
      <w:kern w:val="0"/>
      <w:sz w:val="32"/>
      <w:szCs w:val="20"/>
    </w:rPr>
  </w:style>
  <w:style w:type="paragraph" w:styleId="5">
    <w:name w:val="Body Text First Indent 2"/>
    <w:basedOn w:val="6"/>
    <w:next w:val="7"/>
    <w:qFormat/>
    <w:uiPriority w:val="0"/>
    <w:pPr>
      <w:spacing w:line="560" w:lineRule="exact"/>
      <w:ind w:firstLine="420" w:firstLineChars="200"/>
    </w:pPr>
    <w:rPr>
      <w:rFonts w:ascii="仿宋_GB2312" w:eastAsia="仿宋_GB2312" w:cs="仿宋_GB2312"/>
      <w:sz w:val="32"/>
      <w:szCs w:val="32"/>
    </w:rPr>
  </w:style>
  <w:style w:type="paragraph" w:styleId="6">
    <w:name w:val="Body Text Indent"/>
    <w:basedOn w:val="1"/>
    <w:next w:val="5"/>
    <w:qFormat/>
    <w:uiPriority w:val="0"/>
    <w:pPr>
      <w:spacing w:after="120"/>
      <w:ind w:left="420" w:leftChars="200"/>
    </w:pPr>
  </w:style>
  <w:style w:type="paragraph" w:styleId="7">
    <w:name w:val="Body Text First Indent"/>
    <w:basedOn w:val="4"/>
    <w:qFormat/>
    <w:uiPriority w:val="0"/>
    <w:pPr>
      <w:widowControl w:val="0"/>
      <w:spacing w:line="360" w:lineRule="auto"/>
      <w:ind w:firstLine="420" w:firstLineChars="100"/>
      <w:jc w:val="both"/>
    </w:pPr>
    <w:rPr>
      <w:rFonts w:ascii="宋体" w:hAnsi="Calibr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3233</Words>
  <Characters>3304</Characters>
  <Lines>0</Lines>
  <Paragraphs>0</Paragraphs>
  <TotalTime>0</TotalTime>
  <ScaleCrop>false</ScaleCrop>
  <LinksUpToDate>false</LinksUpToDate>
  <CharactersWithSpaces>3308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2023-05-23T03:27:00Z</dcterms:created>
  <dc:creator>叮当猫0313</dc:creator>
  <cp:lastModifiedBy>blue</cp:lastModifiedBy>
  <dcterms:modified xsi:type="dcterms:W3CDTF">2023-05-23T03:33:02Z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160C0801C56147B2BF0A8EA2C8CDB97B_12</vt:lpwstr>
  </property>
</Properties>
</file>