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themeColor="text1"/>
          <w:spacing w:val="-11"/>
          <w:szCs w:val="44"/>
          <w14:textFill>
            <w14:solidFill>
              <w14:schemeClr w14:val="tx1"/>
            </w14:solidFill>
          </w14:textFill>
        </w:rPr>
      </w:pP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2024年“促进经济巩固向好、加快绿色低碳</w:t>
      </w:r>
      <w:r>
        <w:rPr>
          <w:rFonts w:hint="eastAsia" w:ascii="方正小标宋简体" w:hAnsi="方正小标宋简体" w:eastAsia="方正小标宋简体" w:cs="方正小标宋简体"/>
          <w:sz w:val="44"/>
          <w:szCs w:val="44"/>
          <w:lang w:eastAsia="zh-CN"/>
        </w:rPr>
        <w:t>高质量</w:t>
      </w:r>
      <w:r>
        <w:rPr>
          <w:rFonts w:hint="eastAsia" w:ascii="方正小标宋简体" w:hAnsi="方正小标宋简体" w:eastAsia="方正小标宋简体" w:cs="方正小标宋简体"/>
          <w:sz w:val="44"/>
          <w:szCs w:val="44"/>
        </w:rPr>
        <w:t>发展”政策清单（第</w:t>
      </w:r>
      <w:r>
        <w:rPr>
          <w:rFonts w:hint="eastAsia" w:ascii="方正小标宋简体" w:hAnsi="方正小标宋简体" w:eastAsia="方正小标宋简体" w:cs="方正小标宋简体"/>
          <w:sz w:val="44"/>
          <w:szCs w:val="44"/>
          <w:lang w:eastAsia="zh-CN"/>
        </w:rPr>
        <w:t>二</w:t>
      </w:r>
      <w:r>
        <w:rPr>
          <w:rFonts w:hint="eastAsia" w:ascii="方正小标宋简体" w:hAnsi="方正小标宋简体" w:eastAsia="方正小标宋简体" w:cs="方正小标宋简体"/>
          <w:sz w:val="44"/>
          <w:szCs w:val="44"/>
        </w:rPr>
        <w:t>批）</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政策解读</w:t>
      </w:r>
    </w:p>
    <w:p/>
    <w:p>
      <w:pPr>
        <w:pStyle w:val="4"/>
        <w:keepNext w:val="0"/>
        <w:keepLines w:val="0"/>
        <w:pageBreakBefore w:val="0"/>
        <w:widowControl w:val="0"/>
        <w:kinsoku/>
        <w:wordWrap/>
        <w:topLinePunct w:val="0"/>
        <w:autoSpaceDE/>
        <w:autoSpaceDN/>
        <w:bidi w:val="0"/>
        <w:spacing w:line="560" w:lineRule="exact"/>
        <w:ind w:firstLine="3840" w:firstLineChars="1200"/>
        <w:jc w:val="both"/>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市商务局</w:t>
      </w:r>
    </w:p>
    <w:p>
      <w:pPr>
        <w:keepNext w:val="0"/>
        <w:keepLines w:val="0"/>
        <w:pageBreakBefore w:val="0"/>
        <w:widowControl w:val="0"/>
        <w:kinsoku/>
        <w:wordWrap/>
        <w:topLinePunct w:val="0"/>
        <w:autoSpaceDE/>
        <w:autoSpaceDN/>
        <w:bidi w:val="0"/>
        <w:spacing w:line="560" w:lineRule="exact"/>
        <w:ind w:firstLine="640" w:firstLineChars="200"/>
        <w:textAlignment w:val="auto"/>
        <w:rPr>
          <w:rFonts w:hint="eastAsia" w:ascii="仿宋_GB2312" w:hAnsi="Calibri" w:eastAsia="仿宋_GB2312" w:cs="Times New Roman"/>
          <w:sz w:val="32"/>
          <w:szCs w:val="32"/>
        </w:rPr>
      </w:pP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第二批政策清单中</w:t>
      </w:r>
      <w:r>
        <w:rPr>
          <w:rFonts w:hint="eastAsia" w:ascii="仿宋_GB2312" w:hAnsi="Calibri" w:eastAsia="仿宋_GB2312" w:cs="Times New Roman"/>
          <w:sz w:val="32"/>
          <w:szCs w:val="32"/>
          <w:lang w:eastAsia="zh-CN"/>
        </w:rPr>
        <w:t>涉及商务部门的主要市</w:t>
      </w:r>
      <w:r>
        <w:rPr>
          <w:rFonts w:hint="eastAsia" w:ascii="仿宋_GB2312" w:hAnsi="Calibri" w:eastAsia="仿宋_GB2312" w:cs="Times New Roman"/>
          <w:sz w:val="32"/>
          <w:szCs w:val="32"/>
        </w:rPr>
        <w:t>消费品</w:t>
      </w:r>
      <w:r>
        <w:rPr>
          <w:rFonts w:ascii="仿宋_GB2312" w:hAnsi="Calibri" w:eastAsia="仿宋_GB2312" w:cs="Times New Roman"/>
          <w:sz w:val="32"/>
          <w:szCs w:val="32"/>
        </w:rPr>
        <w:t>以旧换新</w:t>
      </w:r>
      <w:r>
        <w:rPr>
          <w:rFonts w:hint="eastAsia" w:ascii="仿宋_GB2312" w:hAnsi="Calibri" w:eastAsia="仿宋_GB2312" w:cs="Times New Roman"/>
          <w:sz w:val="32"/>
          <w:szCs w:val="32"/>
        </w:rPr>
        <w:t>政策，</w:t>
      </w:r>
      <w:r>
        <w:rPr>
          <w:rFonts w:hint="eastAsia" w:ascii="仿宋_GB2312" w:hAnsi="Calibri" w:eastAsia="仿宋_GB2312" w:cs="Times New Roman"/>
          <w:sz w:val="32"/>
          <w:szCs w:val="32"/>
          <w:lang w:eastAsia="zh-CN"/>
        </w:rPr>
        <w:t>省商务厅</w:t>
      </w:r>
      <w:r>
        <w:rPr>
          <w:rFonts w:ascii="仿宋_GB2312" w:hAnsi="Calibri" w:eastAsia="仿宋_GB2312" w:cs="Times New Roman"/>
          <w:sz w:val="32"/>
          <w:szCs w:val="32"/>
        </w:rPr>
        <w:t>联合相关部门出台了《</w:t>
      </w:r>
      <w:r>
        <w:rPr>
          <w:rFonts w:hint="eastAsia" w:ascii="仿宋_GB2312" w:hAnsi="Calibri" w:eastAsia="仿宋_GB2312" w:cs="Times New Roman"/>
          <w:sz w:val="32"/>
          <w:szCs w:val="32"/>
        </w:rPr>
        <w:t>山东省</w:t>
      </w:r>
      <w:r>
        <w:rPr>
          <w:rFonts w:ascii="仿宋_GB2312" w:hAnsi="Calibri" w:eastAsia="仿宋_GB2312" w:cs="Times New Roman"/>
          <w:sz w:val="32"/>
          <w:szCs w:val="32"/>
        </w:rPr>
        <w:t>汽车以旧换新补贴实施细则》</w:t>
      </w:r>
      <w:r>
        <w:rPr>
          <w:rFonts w:hint="eastAsia" w:ascii="仿宋_GB2312" w:hAnsi="Calibri" w:eastAsia="仿宋_GB2312" w:cs="Times New Roman"/>
          <w:sz w:val="32"/>
          <w:szCs w:val="32"/>
        </w:rPr>
        <w:t>，进一步明确了汽车</w:t>
      </w:r>
      <w:r>
        <w:rPr>
          <w:rFonts w:ascii="仿宋_GB2312" w:hAnsi="Calibri" w:eastAsia="仿宋_GB2312" w:cs="Times New Roman"/>
          <w:sz w:val="32"/>
          <w:szCs w:val="32"/>
        </w:rPr>
        <w:t>以旧换新补贴</w:t>
      </w:r>
      <w:r>
        <w:rPr>
          <w:rFonts w:hint="eastAsia" w:ascii="仿宋_GB2312" w:hAnsi="Calibri" w:eastAsia="仿宋_GB2312" w:cs="Times New Roman"/>
          <w:sz w:val="32"/>
          <w:szCs w:val="32"/>
        </w:rPr>
        <w:t>标准</w:t>
      </w:r>
      <w:r>
        <w:rPr>
          <w:rFonts w:ascii="仿宋_GB2312" w:hAnsi="Calibri" w:eastAsia="仿宋_GB2312" w:cs="Times New Roman"/>
          <w:sz w:val="32"/>
          <w:szCs w:val="32"/>
        </w:rPr>
        <w:t>、流程和方法，</w:t>
      </w:r>
      <w:r>
        <w:rPr>
          <w:rFonts w:hint="eastAsia" w:ascii="仿宋_GB2312" w:hAnsi="Calibri" w:eastAsia="仿宋_GB2312" w:cs="Times New Roman"/>
          <w:sz w:val="32"/>
          <w:szCs w:val="32"/>
        </w:rPr>
        <w:t>推动</w:t>
      </w:r>
      <w:r>
        <w:rPr>
          <w:rFonts w:ascii="仿宋_GB2312" w:hAnsi="Calibri" w:eastAsia="仿宋_GB2312" w:cs="Times New Roman"/>
          <w:sz w:val="32"/>
          <w:szCs w:val="32"/>
        </w:rPr>
        <w:t>消费品以旧换新。</w:t>
      </w:r>
      <w:r>
        <w:rPr>
          <w:rFonts w:hint="eastAsia" w:ascii="仿宋_GB2312" w:hAnsi="Calibri" w:eastAsia="仿宋_GB2312" w:cs="Times New Roman"/>
          <w:sz w:val="32"/>
          <w:szCs w:val="32"/>
        </w:rPr>
        <w:t>下面就“促进经济巩固向好、加快绿色低碳高质量发展”政策清单（第二批）中，有关推动</w:t>
      </w:r>
      <w:r>
        <w:rPr>
          <w:rFonts w:hint="eastAsia" w:ascii="仿宋_GB2312" w:hAnsi="Calibri" w:eastAsia="仿宋_GB2312" w:cs="Times New Roman"/>
          <w:sz w:val="32"/>
          <w:szCs w:val="32"/>
          <w:lang w:val="en-US" w:eastAsia="zh-CN"/>
        </w:rPr>
        <w:t>汽车</w:t>
      </w:r>
      <w:r>
        <w:rPr>
          <w:rFonts w:ascii="仿宋_GB2312" w:hAnsi="Calibri" w:eastAsia="仿宋_GB2312" w:cs="Times New Roman"/>
          <w:sz w:val="32"/>
          <w:szCs w:val="32"/>
        </w:rPr>
        <w:t>以旧换新的</w:t>
      </w:r>
      <w:r>
        <w:rPr>
          <w:rFonts w:hint="eastAsia" w:ascii="仿宋_GB2312" w:hAnsi="Calibri" w:eastAsia="仿宋_GB2312" w:cs="Times New Roman"/>
          <w:sz w:val="32"/>
          <w:szCs w:val="32"/>
        </w:rPr>
        <w:t>政策跟大家一起交流。</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黑体" w:hAnsi="黑体" w:eastAsia="黑体" w:cs="Times New Roman"/>
          <w:sz w:val="32"/>
          <w:szCs w:val="32"/>
        </w:rPr>
      </w:pPr>
      <w:r>
        <w:rPr>
          <w:rFonts w:hint="eastAsia" w:ascii="黑体" w:hAnsi="黑体" w:eastAsia="黑体" w:cs="Times New Roman"/>
          <w:sz w:val="32"/>
          <w:szCs w:val="32"/>
        </w:rPr>
        <w:t>一、第十六条</w:t>
      </w:r>
      <w:r>
        <w:rPr>
          <w:rFonts w:ascii="黑体" w:hAnsi="黑体" w:eastAsia="黑体" w:cs="Times New Roman"/>
          <w:sz w:val="32"/>
          <w:szCs w:val="32"/>
        </w:rPr>
        <w:t>：</w:t>
      </w:r>
      <w:r>
        <w:rPr>
          <w:rFonts w:hint="eastAsia" w:ascii="黑体" w:hAnsi="黑体" w:eastAsia="黑体" w:cs="Times New Roman"/>
          <w:sz w:val="32"/>
          <w:szCs w:val="32"/>
        </w:rPr>
        <w:t>统筹落实中央财政和省级相关资金，支持汽车报废更新，对个人消费者报废国三及以下排放标准燃油乘用车或2018年4月30日前（含当日）注册登记的新能源乘用车，并在山东省登记的汽车销售机构购买纳入工业和信息化部《减免车辆购置税的新能源汽车车型目录》的新能源乘用车或2.0升及以下排量燃油乘用车，给予一次性定额补贴。其中，对报废上述两类旧车并购买新能源乘用车的，补贴1万元；对报废国三及以下排放标准燃油乘用车并购买2.0升及以下排量燃油乘用车的，补贴7000元。</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黑体" w:hAnsi="黑体" w:eastAsia="黑体" w:cs="Times New Roman"/>
          <w:sz w:val="32"/>
          <w:szCs w:val="32"/>
        </w:rPr>
        <w:t>（一）补贴范围和标准。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ascii="仿宋_GB2312" w:hAnsi="Calibri" w:eastAsia="仿宋_GB2312" w:cs="Times New Roman"/>
          <w:sz w:val="32"/>
          <w:szCs w:val="32"/>
        </w:rPr>
        <w:t>1.</w:t>
      </w:r>
      <w:r>
        <w:rPr>
          <w:rFonts w:hint="eastAsia" w:ascii="仿宋_GB2312" w:hAnsi="Calibri" w:eastAsia="仿宋_GB2312" w:cs="Times New Roman"/>
          <w:sz w:val="32"/>
          <w:szCs w:val="32"/>
        </w:rPr>
        <w:t>补贴对象为个人消费者。报废旧车的个人消费者与购买新车的个人消费者注册登记必须为同一人。</w:t>
      </w:r>
    </w:p>
    <w:p>
      <w:pPr>
        <w:keepNext w:val="0"/>
        <w:keepLines w:val="0"/>
        <w:pageBreakBefore w:val="0"/>
        <w:widowControl w:val="0"/>
        <w:kinsoku/>
        <w:wordWrap/>
        <w:topLinePunct w:val="0"/>
        <w:autoSpaceDE/>
        <w:autoSpaceDN/>
        <w:bidi w:val="0"/>
        <w:spacing w:line="560" w:lineRule="exact"/>
        <w:ind w:firstLine="640" w:firstLineChars="200"/>
        <w:textAlignment w:val="auto"/>
        <w:rPr>
          <w:rFonts w:hint="eastAsia" w:ascii="仿宋_GB2312" w:hAnsi="Calibri" w:eastAsia="仿宋_GB2312" w:cs="Times New Roman"/>
          <w:b/>
          <w:bCs/>
          <w:sz w:val="32"/>
          <w:szCs w:val="32"/>
          <w:lang w:eastAsia="zh-CN"/>
        </w:rPr>
      </w:pPr>
      <w:r>
        <w:rPr>
          <w:rFonts w:hint="eastAsia" w:ascii="仿宋_GB2312" w:hAnsi="Calibri" w:eastAsia="仿宋_GB2312" w:cs="Times New Roman"/>
          <w:sz w:val="32"/>
          <w:szCs w:val="32"/>
        </w:rPr>
        <w:t>2</w:t>
      </w:r>
      <w:r>
        <w:rPr>
          <w:rFonts w:ascii="仿宋_GB2312" w:hAnsi="Calibri" w:eastAsia="仿宋_GB2312" w:cs="Times New Roman"/>
          <w:sz w:val="32"/>
          <w:szCs w:val="32"/>
        </w:rPr>
        <w:t>.</w:t>
      </w:r>
      <w:r>
        <w:rPr>
          <w:rFonts w:hint="eastAsia" w:ascii="仿宋_GB2312" w:hAnsi="Calibri" w:eastAsia="仿宋_GB2312" w:cs="Times New Roman"/>
          <w:sz w:val="32"/>
          <w:szCs w:val="32"/>
        </w:rPr>
        <w:t>对自2024年4月24日至2024年12月31日期间，在全国范围内报废注销个人名下的国三及以下排放标准燃油乘用车或2018年4月30日前（含当日，下同）个人名下的新能源乘用车，并在</w:t>
      </w:r>
      <w:r>
        <w:rPr>
          <w:rFonts w:hint="eastAsia" w:ascii="仿宋_GB2312" w:hAnsi="Calibri" w:eastAsia="仿宋_GB2312" w:cs="Times New Roman"/>
          <w:sz w:val="32"/>
          <w:szCs w:val="32"/>
          <w:lang w:val="en-US" w:eastAsia="zh-CN"/>
        </w:rPr>
        <w:t>威海市</w:t>
      </w:r>
      <w:r>
        <w:rPr>
          <w:rFonts w:hint="eastAsia" w:ascii="仿宋_GB2312" w:hAnsi="Calibri" w:eastAsia="仿宋_GB2312" w:cs="Times New Roman"/>
          <w:sz w:val="32"/>
          <w:szCs w:val="32"/>
        </w:rPr>
        <w:t>内注册登记的汽车销售企业购买纳入工业和信息化部《减免车辆购置税的新能源汽车车型目录》的新能源乘用车或2.0升（含2.0T）及以下排量燃油乘用车，给予一次性定额补贴。对报废注销上述两类旧车并购买符合条件的新能源乘用车的补贴1万元，对报废注销国三及以下排放标准燃油乘用车并购买2.0升及以下排量燃油乘用车的补贴7000元。</w:t>
      </w:r>
      <w:r>
        <w:rPr>
          <w:rFonts w:hint="eastAsia" w:ascii="仿宋_GB2312" w:hAnsi="Calibri" w:eastAsia="仿宋_GB2312" w:cs="Times New Roman"/>
          <w:b/>
          <w:bCs/>
          <w:sz w:val="32"/>
          <w:szCs w:val="32"/>
          <w:lang w:val="en-US" w:eastAsia="zh-CN"/>
        </w:rPr>
        <w:t>注意：一是</w:t>
      </w:r>
      <w:r>
        <w:rPr>
          <w:rFonts w:hint="eastAsia" w:ascii="仿宋_GB2312" w:hAnsi="Calibri" w:eastAsia="仿宋_GB2312" w:cs="Times New Roman"/>
          <w:b/>
          <w:bCs/>
          <w:sz w:val="32"/>
          <w:szCs w:val="32"/>
        </w:rPr>
        <w:t>对</w:t>
      </w:r>
      <w:r>
        <w:rPr>
          <w:rFonts w:hint="eastAsia" w:ascii="仿宋_GB2312" w:hAnsi="Calibri" w:eastAsia="仿宋_GB2312" w:cs="Times New Roman"/>
          <w:b/>
          <w:sz w:val="32"/>
          <w:szCs w:val="32"/>
        </w:rPr>
        <w:t>报废新能源乘用车新购燃油乘用车的不予补贴。</w:t>
      </w:r>
      <w:r>
        <w:rPr>
          <w:rFonts w:hint="eastAsia" w:ascii="仿宋_GB2312" w:hAnsi="Calibri" w:eastAsia="仿宋_GB2312" w:cs="Times New Roman"/>
          <w:b/>
          <w:sz w:val="32"/>
          <w:szCs w:val="32"/>
          <w:lang w:val="en-US" w:eastAsia="zh-CN"/>
        </w:rPr>
        <w:t>二是</w:t>
      </w:r>
      <w:r>
        <w:rPr>
          <w:rFonts w:hint="eastAsia" w:ascii="仿宋_GB2312" w:hAnsi="Calibri" w:eastAsia="仿宋_GB2312" w:cs="Times New Roman"/>
          <w:b/>
          <w:bCs/>
          <w:sz w:val="32"/>
          <w:szCs w:val="32"/>
          <w:lang w:eastAsia="zh-CN"/>
        </w:rPr>
        <w:t>消费者</w:t>
      </w:r>
      <w:r>
        <w:rPr>
          <w:rFonts w:hint="eastAsia" w:ascii="仿宋_GB2312" w:hAnsi="Calibri" w:eastAsia="仿宋_GB2312" w:cs="Times New Roman"/>
          <w:b/>
          <w:bCs/>
          <w:sz w:val="32"/>
          <w:szCs w:val="32"/>
          <w:lang w:val="en-US" w:eastAsia="zh-CN"/>
        </w:rPr>
        <w:t>如在外地购买车辆，则</w:t>
      </w:r>
      <w:r>
        <w:rPr>
          <w:rFonts w:hint="eastAsia" w:ascii="仿宋_GB2312" w:hAnsi="Calibri" w:eastAsia="仿宋_GB2312" w:cs="Times New Roman"/>
          <w:b/>
          <w:bCs/>
          <w:sz w:val="32"/>
          <w:szCs w:val="32"/>
        </w:rPr>
        <w:t>按照购买新车的《机动车销售统一发票》开具地选择补贴受理地</w:t>
      </w:r>
      <w:r>
        <w:rPr>
          <w:rFonts w:hint="eastAsia" w:ascii="仿宋_GB2312" w:hAnsi="Calibri" w:eastAsia="仿宋_GB2312" w:cs="Times New Roman"/>
          <w:b/>
          <w:bCs/>
          <w:sz w:val="32"/>
          <w:szCs w:val="32"/>
          <w:lang w:eastAsia="zh-CN"/>
        </w:rPr>
        <w:t>。</w:t>
      </w:r>
    </w:p>
    <w:p>
      <w:pPr>
        <w:keepNext w:val="0"/>
        <w:keepLines w:val="0"/>
        <w:pageBreakBefore w:val="0"/>
        <w:widowControl w:val="0"/>
        <w:kinsoku/>
        <w:wordWrap/>
        <w:topLinePunct w:val="0"/>
        <w:autoSpaceDE/>
        <w:autoSpaceDN/>
        <w:bidi w:val="0"/>
        <w:spacing w:line="560" w:lineRule="exact"/>
        <w:ind w:firstLine="640" w:firstLineChars="200"/>
        <w:textAlignment w:val="auto"/>
        <w:rPr>
          <w:rFonts w:hint="eastAsia" w:ascii="仿宋_GB2312" w:hAnsi="Calibri" w:eastAsia="仿宋_GB2312" w:cs="Times New Roman"/>
          <w:sz w:val="32"/>
          <w:szCs w:val="32"/>
        </w:rPr>
      </w:pPr>
      <w:r>
        <w:rPr>
          <w:rFonts w:hint="eastAsia" w:ascii="仿宋_GB2312" w:hAnsi="Calibri" w:eastAsia="仿宋_GB2312" w:cs="Times New Roman"/>
          <w:sz w:val="32"/>
          <w:szCs w:val="32"/>
        </w:rPr>
        <w:t>3</w:t>
      </w:r>
      <w:r>
        <w:rPr>
          <w:rFonts w:ascii="仿宋_GB2312" w:hAnsi="Calibri" w:eastAsia="仿宋_GB2312" w:cs="Times New Roman"/>
          <w:sz w:val="32"/>
          <w:szCs w:val="32"/>
        </w:rPr>
        <w:t>.</w:t>
      </w:r>
      <w:r>
        <w:rPr>
          <w:rFonts w:hint="eastAsia" w:ascii="仿宋_GB2312" w:hAnsi="Calibri" w:eastAsia="仿宋_GB2312" w:cs="Times New Roman"/>
          <w:sz w:val="32"/>
          <w:szCs w:val="32"/>
        </w:rPr>
        <w:t>细则所称乘用车是指在公安交管部门注册登记的小型、微型载客汽车。国三及以下排放标准燃油乘用车是指2011年6月30日及以前注册登记的汽油乘用车、2013年6月30日及以前注册登记的柴油乘用车和其他燃料类型乘用车。报废旧车时间以《报废机动车回收证明》出具时间为准，购买新车时间以《机动车销售统一发票》开具时间为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黑体" w:hAnsi="黑体" w:eastAsia="黑体" w:cs="Times New Roman"/>
          <w:sz w:val="32"/>
          <w:szCs w:val="32"/>
        </w:rPr>
      </w:pPr>
      <w:r>
        <w:rPr>
          <w:rFonts w:hint="eastAsia" w:ascii="黑体" w:hAnsi="黑体" w:eastAsia="黑体" w:cs="Times New Roman"/>
          <w:sz w:val="32"/>
          <w:szCs w:val="32"/>
        </w:rPr>
        <w:t>（二）补贴申报流程</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楷体_GB2312" w:hAnsi="楷体_GB2312" w:eastAsia="楷体_GB2312" w:cs="楷体_GB2312"/>
          <w:bCs/>
          <w:kern w:val="21"/>
          <w:sz w:val="32"/>
          <w:szCs w:val="32"/>
        </w:rPr>
        <w:t>1</w:t>
      </w:r>
      <w:r>
        <w:rPr>
          <w:rFonts w:ascii="楷体_GB2312" w:hAnsi="楷体_GB2312" w:eastAsia="楷体_GB2312" w:cs="楷体_GB2312"/>
          <w:bCs/>
          <w:kern w:val="21"/>
          <w:sz w:val="32"/>
          <w:szCs w:val="32"/>
        </w:rPr>
        <w:t>.</w:t>
      </w:r>
      <w:r>
        <w:rPr>
          <w:rFonts w:hint="eastAsia" w:ascii="楷体_GB2312" w:hAnsi="楷体_GB2312" w:eastAsia="楷体_GB2312" w:cs="楷体_GB2312"/>
          <w:bCs/>
          <w:kern w:val="21"/>
          <w:sz w:val="32"/>
          <w:szCs w:val="32"/>
        </w:rPr>
        <w:t>补贴申报入口。</w:t>
      </w:r>
      <w:r>
        <w:rPr>
          <w:rFonts w:hint="eastAsia" w:ascii="仿宋_GB2312" w:hAnsi="Calibri" w:eastAsia="仿宋_GB2312" w:cs="Times New Roman"/>
          <w:sz w:val="32"/>
          <w:szCs w:val="32"/>
        </w:rPr>
        <w:t>申请汽车以旧换新补贴资金的个人消费者，应于2025年1月10日前，登录全国汽车流通信息管理系统网站(</w:t>
      </w:r>
      <w:r>
        <w:rPr>
          <w:rFonts w:ascii="Calibri" w:hAnsi="Calibri" w:eastAsia="宋体" w:cs="Times New Roman"/>
          <w:sz w:val="21"/>
        </w:rPr>
        <w:fldChar w:fldCharType="begin"/>
      </w:r>
      <w:r>
        <w:rPr>
          <w:rFonts w:ascii="Calibri" w:hAnsi="Calibri" w:eastAsia="宋体" w:cs="Times New Roman"/>
          <w:sz w:val="21"/>
        </w:rPr>
        <w:instrText xml:space="preserve"> HYPERLINK "https://qclt.mofcom.gov.cn" </w:instrText>
      </w:r>
      <w:r>
        <w:rPr>
          <w:rFonts w:ascii="Calibri" w:hAnsi="Calibri" w:eastAsia="宋体" w:cs="Times New Roman"/>
          <w:sz w:val="21"/>
        </w:rPr>
        <w:fldChar w:fldCharType="separate"/>
      </w:r>
      <w:r>
        <w:rPr>
          <w:rFonts w:hint="eastAsia" w:ascii="仿宋_GB2312" w:hAnsi="Calibri" w:eastAsia="仿宋_GB2312" w:cs="Times New Roman"/>
          <w:sz w:val="32"/>
          <w:szCs w:val="32"/>
        </w:rPr>
        <w:t>https://qclt.mofcom.gov.cn</w:t>
      </w:r>
      <w:r>
        <w:rPr>
          <w:rFonts w:hint="eastAsia" w:ascii="仿宋_GB2312" w:hAnsi="Calibri" w:eastAsia="仿宋_GB2312" w:cs="Times New Roman"/>
          <w:sz w:val="32"/>
          <w:szCs w:val="32"/>
        </w:rPr>
        <w:fldChar w:fldCharType="end"/>
      </w:r>
      <w:r>
        <w:rPr>
          <w:rFonts w:hint="eastAsia" w:ascii="仿宋_GB2312" w:hAnsi="Calibri" w:eastAsia="仿宋_GB2312" w:cs="Times New Roman"/>
          <w:sz w:val="32"/>
          <w:szCs w:val="32"/>
        </w:rPr>
        <w:t>）或“汽车以旧换新”小程序（</w:t>
      </w:r>
      <w:r>
        <w:rPr>
          <w:rFonts w:hint="eastAsia" w:ascii="仿宋_GB2312" w:hAnsi="Calibri" w:eastAsia="仿宋_GB2312" w:cs="Times New Roman"/>
          <w:b/>
          <w:sz w:val="32"/>
          <w:szCs w:val="32"/>
        </w:rPr>
        <w:t>微信、</w:t>
      </w:r>
      <w:r>
        <w:rPr>
          <w:rFonts w:ascii="仿宋_GB2312" w:hAnsi="Calibri" w:eastAsia="仿宋_GB2312" w:cs="Times New Roman"/>
          <w:b/>
          <w:sz w:val="32"/>
          <w:szCs w:val="32"/>
        </w:rPr>
        <w:t>支付宝、抖音、云闪付</w:t>
      </w:r>
      <w:r>
        <w:rPr>
          <w:rFonts w:hint="eastAsia" w:ascii="仿宋_GB2312" w:hAnsi="Calibri" w:eastAsia="仿宋_GB2312" w:cs="Times New Roman"/>
          <w:sz w:val="32"/>
          <w:szCs w:val="32"/>
        </w:rPr>
        <w:t>），按照购买新车的《机动车销售统一发票》</w:t>
      </w:r>
      <w:r>
        <w:rPr>
          <w:rFonts w:hint="eastAsia" w:ascii="仿宋_GB2312" w:hAnsi="Calibri" w:eastAsia="仿宋_GB2312" w:cs="Times New Roman"/>
          <w:b/>
          <w:sz w:val="32"/>
          <w:szCs w:val="32"/>
        </w:rPr>
        <w:t>开具地</w:t>
      </w:r>
      <w:r>
        <w:rPr>
          <w:rFonts w:hint="eastAsia" w:ascii="仿宋_GB2312" w:hAnsi="Calibri" w:eastAsia="仿宋_GB2312" w:cs="Times New Roman"/>
          <w:sz w:val="32"/>
          <w:szCs w:val="32"/>
        </w:rPr>
        <w:t>选择补贴受理地，清晰、完整、准确填报提交申报材料，逾期不予受理。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楷体_GB2312" w:hAnsi="楷体_GB2312" w:eastAsia="楷体_GB2312" w:cs="楷体_GB2312"/>
          <w:bCs/>
          <w:kern w:val="21"/>
          <w:sz w:val="32"/>
          <w:szCs w:val="32"/>
        </w:rPr>
      </w:pPr>
      <w:r>
        <w:rPr>
          <w:rFonts w:ascii="楷体_GB2312" w:hAnsi="楷体_GB2312" w:eastAsia="楷体_GB2312" w:cs="楷体_GB2312"/>
          <w:bCs/>
          <w:kern w:val="21"/>
          <w:sz w:val="32"/>
          <w:szCs w:val="32"/>
        </w:rPr>
        <w:t>2.</w:t>
      </w:r>
      <w:r>
        <w:rPr>
          <w:rFonts w:hint="eastAsia" w:ascii="楷体_GB2312" w:hAnsi="楷体_GB2312" w:eastAsia="楷体_GB2312" w:cs="楷体_GB2312"/>
          <w:bCs/>
          <w:kern w:val="21"/>
          <w:sz w:val="32"/>
          <w:szCs w:val="32"/>
        </w:rPr>
        <w:t>补贴申报材料</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（1）申请人本人身份信息及手机号码，申请人本人持有的商业银行在境内发行的银联借记卡卡号、开户行信息等相关信息，并上传身份证正反面照片。</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（2）报废汽车的车辆识别代号(VIN码)，《报废机动车回收证明》和《机动车注销证明》原件照片或扫描件等。</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（3）购置新车的车辆识别代号(VIN码)，《机动车销售统一发票》和《机动车登记证书》原件照片或扫描件等。</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上述《报废机动车回收证明》《机动车注销证明》《机动车销售统一发票》《机动车登记证书》，均应于2024年4月24日至2024年12月31日期间取得。其中，《报废机动车回收证明》应由有资质的报废机动车回收拆解企业开具（企业名单见全国汽车流通信息管理系统网站或“汽车以旧换新”小程序）。</w:t>
      </w:r>
      <w:r>
        <w:rPr>
          <w:rFonts w:hint="eastAsia" w:ascii="仿宋_GB2312" w:hAnsi="Calibri" w:eastAsia="仿宋_GB2312" w:cs="Times New Roman"/>
          <w:b/>
          <w:bCs/>
          <w:sz w:val="32"/>
          <w:szCs w:val="32"/>
          <w:lang w:val="en-US" w:eastAsia="zh-CN"/>
        </w:rPr>
        <w:t>注意：</w:t>
      </w:r>
      <w:r>
        <w:rPr>
          <w:rFonts w:hint="eastAsia" w:ascii="仿宋_GB2312" w:hAnsi="Calibri" w:eastAsia="仿宋_GB2312" w:cs="Times New Roman"/>
          <w:b/>
          <w:bCs/>
          <w:sz w:val="32"/>
          <w:szCs w:val="32"/>
        </w:rPr>
        <w:t>《报废机动车回收证明》</w:t>
      </w:r>
      <w:r>
        <w:rPr>
          <w:rFonts w:hint="eastAsia" w:ascii="仿宋_GB2312" w:hAnsi="Calibri" w:eastAsia="仿宋_GB2312" w:cs="Times New Roman"/>
          <w:b/>
          <w:bCs/>
          <w:sz w:val="32"/>
          <w:szCs w:val="32"/>
          <w:lang w:val="en-US" w:eastAsia="zh-CN"/>
        </w:rPr>
        <w:t>一式六联，其中第五联是申请补贴资金专用，上传小程序时别上传错误。</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黑体" w:hAnsi="黑体" w:eastAsia="黑体" w:cs="黑体"/>
          <w:bCs/>
          <w:kern w:val="21"/>
          <w:sz w:val="32"/>
          <w:szCs w:val="32"/>
        </w:rPr>
        <w:t>（三）</w:t>
      </w:r>
      <w:r>
        <w:rPr>
          <w:rFonts w:ascii="黑体" w:hAnsi="黑体" w:eastAsia="黑体" w:cs="黑体"/>
          <w:bCs/>
          <w:kern w:val="21"/>
          <w:sz w:val="32"/>
          <w:szCs w:val="32"/>
        </w:rPr>
        <w:t>补贴</w:t>
      </w:r>
      <w:r>
        <w:rPr>
          <w:rFonts w:hint="eastAsia" w:ascii="黑体" w:hAnsi="黑体" w:eastAsia="黑体" w:cs="黑体"/>
          <w:bCs/>
          <w:kern w:val="21"/>
          <w:sz w:val="32"/>
          <w:szCs w:val="32"/>
        </w:rPr>
        <w:t>审核及发放流程</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1</w:t>
      </w:r>
      <w:r>
        <w:rPr>
          <w:rFonts w:ascii="仿宋_GB2312" w:hAnsi="Calibri" w:eastAsia="仿宋_GB2312" w:cs="Times New Roman"/>
          <w:sz w:val="32"/>
          <w:szCs w:val="32"/>
        </w:rPr>
        <w:t>.</w:t>
      </w:r>
      <w:r>
        <w:rPr>
          <w:rFonts w:hint="eastAsia" w:ascii="仿宋_GB2312" w:hAnsi="Calibri" w:eastAsia="仿宋_GB2312" w:cs="Times New Roman"/>
          <w:sz w:val="32"/>
          <w:szCs w:val="32"/>
        </w:rPr>
        <w:t>收到申请材料后，市商务</w:t>
      </w:r>
      <w:r>
        <w:rPr>
          <w:rFonts w:hint="eastAsia" w:ascii="仿宋_GB2312" w:hAnsi="Calibri" w:eastAsia="仿宋_GB2312" w:cs="Times New Roman"/>
          <w:sz w:val="32"/>
          <w:szCs w:val="32"/>
          <w:lang w:val="en-US" w:eastAsia="zh-CN"/>
        </w:rPr>
        <w:t>局</w:t>
      </w:r>
      <w:r>
        <w:rPr>
          <w:rFonts w:hint="eastAsia" w:ascii="仿宋_GB2312" w:hAnsi="Calibri" w:eastAsia="仿宋_GB2312" w:cs="Times New Roman"/>
          <w:sz w:val="32"/>
          <w:szCs w:val="32"/>
        </w:rPr>
        <w:t>会同财政、公安、工业和信息化等部门按照职能职责进行审核，通过汽车以旧换新平台对申请人相关信息及时进行认真核对。申请人提交的信息符合补贴要求的，予以审核通过；申请人提交的信息不完整或不清晰无法辨识的，填写审核意见</w:t>
      </w:r>
      <w:r>
        <w:rPr>
          <w:rFonts w:hint="eastAsia" w:ascii="仿宋_GB2312" w:hAnsi="Calibri" w:eastAsia="仿宋_GB2312" w:cs="Times New Roman"/>
          <w:sz w:val="32"/>
          <w:szCs w:val="32"/>
          <w:lang w:eastAsia="zh-CN"/>
        </w:rPr>
        <w:t>，</w:t>
      </w:r>
      <w:r>
        <w:rPr>
          <w:rFonts w:hint="eastAsia" w:ascii="仿宋_GB2312" w:hAnsi="Calibri" w:eastAsia="仿宋_GB2312" w:cs="Times New Roman"/>
          <w:sz w:val="32"/>
          <w:szCs w:val="32"/>
        </w:rPr>
        <w:t>告知申请人，申请人应按要求在申请截止日期前通过原渠道补正有关信息。如线上审核出现异议，市级商务主管部门会同财政、公安、工业和信息化等部门按照职能职责进行线下核实。</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2</w:t>
      </w:r>
      <w:r>
        <w:rPr>
          <w:rFonts w:ascii="仿宋_GB2312" w:hAnsi="Calibri" w:eastAsia="仿宋_GB2312" w:cs="Times New Roman"/>
          <w:sz w:val="32"/>
          <w:szCs w:val="32"/>
        </w:rPr>
        <w:t>.</w:t>
      </w:r>
      <w:r>
        <w:rPr>
          <w:rFonts w:hint="eastAsia" w:ascii="仿宋_GB2312" w:hAnsi="Calibri" w:eastAsia="仿宋_GB2312" w:cs="Times New Roman"/>
          <w:sz w:val="32"/>
          <w:szCs w:val="32"/>
        </w:rPr>
        <w:t>每月5日前，市商务</w:t>
      </w:r>
      <w:r>
        <w:rPr>
          <w:rFonts w:hint="eastAsia" w:ascii="仿宋_GB2312" w:hAnsi="Calibri" w:eastAsia="仿宋_GB2312" w:cs="Times New Roman"/>
          <w:sz w:val="32"/>
          <w:szCs w:val="32"/>
          <w:lang w:val="en-US" w:eastAsia="zh-CN"/>
        </w:rPr>
        <w:t>局</w:t>
      </w:r>
      <w:r>
        <w:rPr>
          <w:rFonts w:hint="eastAsia" w:ascii="仿宋_GB2312" w:hAnsi="Calibri" w:eastAsia="仿宋_GB2312" w:cs="Times New Roman"/>
          <w:sz w:val="32"/>
          <w:szCs w:val="32"/>
        </w:rPr>
        <w:t>汇总上月符合补贴条件的申请人信息，确定补贴金额，</w:t>
      </w:r>
      <w:r>
        <w:rPr>
          <w:rFonts w:hint="eastAsia" w:ascii="仿宋_GB2312" w:hAnsi="Calibri" w:eastAsia="仿宋_GB2312" w:cs="Times New Roman"/>
          <w:sz w:val="32"/>
          <w:szCs w:val="32"/>
          <w:lang w:val="en-US" w:eastAsia="zh-CN"/>
        </w:rPr>
        <w:t>并通过威海市商务局官方网站向社会公示。</w:t>
      </w:r>
      <w:r>
        <w:rPr>
          <w:rFonts w:ascii="仿宋_GB2312" w:hAnsi="Calibri" w:eastAsia="仿宋_GB2312" w:cs="Times New Roman"/>
          <w:sz w:val="32"/>
          <w:szCs w:val="32"/>
        </w:rPr>
        <w:t>提出资金申请，经</w:t>
      </w:r>
      <w:r>
        <w:rPr>
          <w:rFonts w:hint="eastAsia" w:ascii="仿宋_GB2312" w:hAnsi="Calibri" w:eastAsia="仿宋_GB2312" w:cs="Times New Roman"/>
          <w:sz w:val="32"/>
          <w:szCs w:val="32"/>
        </w:rPr>
        <w:t>财政</w:t>
      </w:r>
      <w:r>
        <w:rPr>
          <w:rFonts w:ascii="仿宋_GB2312" w:hAnsi="Calibri" w:eastAsia="仿宋_GB2312" w:cs="Times New Roman"/>
          <w:sz w:val="32"/>
          <w:szCs w:val="32"/>
        </w:rPr>
        <w:t>部门</w:t>
      </w:r>
      <w:r>
        <w:rPr>
          <w:rFonts w:hint="eastAsia" w:ascii="仿宋_GB2312" w:hAnsi="Calibri" w:eastAsia="仿宋_GB2312" w:cs="Times New Roman"/>
          <w:sz w:val="32"/>
          <w:szCs w:val="32"/>
        </w:rPr>
        <w:t>审核</w:t>
      </w:r>
      <w:r>
        <w:rPr>
          <w:rFonts w:ascii="仿宋_GB2312" w:hAnsi="Calibri" w:eastAsia="仿宋_GB2312" w:cs="Times New Roman"/>
          <w:sz w:val="32"/>
          <w:szCs w:val="32"/>
        </w:rPr>
        <w:t>后，</w:t>
      </w:r>
      <w:r>
        <w:rPr>
          <w:rFonts w:hint="eastAsia" w:ascii="仿宋_GB2312" w:hAnsi="Calibri" w:eastAsia="仿宋_GB2312" w:cs="Times New Roman"/>
          <w:sz w:val="32"/>
          <w:szCs w:val="32"/>
        </w:rPr>
        <w:t>报</w:t>
      </w:r>
      <w:r>
        <w:rPr>
          <w:rFonts w:ascii="仿宋_GB2312" w:hAnsi="Calibri" w:eastAsia="仿宋_GB2312" w:cs="Times New Roman"/>
          <w:sz w:val="32"/>
          <w:szCs w:val="32"/>
        </w:rPr>
        <w:t>省财政厅和</w:t>
      </w:r>
      <w:r>
        <w:rPr>
          <w:rFonts w:hint="eastAsia" w:ascii="仿宋_GB2312" w:hAnsi="Calibri" w:eastAsia="仿宋_GB2312" w:cs="Times New Roman"/>
          <w:sz w:val="32"/>
          <w:szCs w:val="32"/>
        </w:rPr>
        <w:t>省</w:t>
      </w:r>
      <w:r>
        <w:rPr>
          <w:rFonts w:ascii="仿宋_GB2312" w:hAnsi="Calibri" w:eastAsia="仿宋_GB2312" w:cs="Times New Roman"/>
          <w:sz w:val="32"/>
          <w:szCs w:val="32"/>
        </w:rPr>
        <w:t>商务厅</w:t>
      </w:r>
      <w:r>
        <w:rPr>
          <w:rFonts w:hint="eastAsia" w:ascii="仿宋_GB2312" w:hAnsi="Calibri" w:eastAsia="仿宋_GB2312" w:cs="Times New Roman"/>
          <w:sz w:val="32"/>
          <w:szCs w:val="32"/>
          <w:lang w:eastAsia="zh-CN"/>
        </w:rPr>
        <w:t>，</w:t>
      </w:r>
      <w:r>
        <w:rPr>
          <w:rFonts w:hint="eastAsia" w:ascii="仿宋_GB2312" w:hAnsi="Calibri" w:eastAsia="仿宋_GB2312" w:cs="Times New Roman"/>
          <w:sz w:val="32"/>
          <w:szCs w:val="32"/>
          <w:lang w:val="en-US" w:eastAsia="zh-CN"/>
        </w:rPr>
        <w:t>审核通过后，</w:t>
      </w:r>
      <w:r>
        <w:rPr>
          <w:rFonts w:ascii="仿宋_GB2312" w:hAnsi="Calibri" w:eastAsia="仿宋_GB2312" w:cs="Times New Roman"/>
          <w:sz w:val="32"/>
          <w:szCs w:val="32"/>
        </w:rPr>
        <w:t>根据核查确定的补贴金额</w:t>
      </w:r>
      <w:r>
        <w:rPr>
          <w:rFonts w:hint="eastAsia" w:ascii="仿宋_GB2312" w:hAnsi="Calibri" w:eastAsia="仿宋_GB2312" w:cs="Times New Roman"/>
          <w:sz w:val="32"/>
          <w:szCs w:val="32"/>
        </w:rPr>
        <w:t>，按</w:t>
      </w:r>
      <w:r>
        <w:rPr>
          <w:rFonts w:ascii="仿宋_GB2312" w:hAnsi="Calibri" w:eastAsia="仿宋_GB2312" w:cs="Times New Roman"/>
          <w:sz w:val="32"/>
          <w:szCs w:val="32"/>
        </w:rPr>
        <w:t>程序提出资金安排建议，追加资金预算，并及时将</w:t>
      </w:r>
      <w:r>
        <w:rPr>
          <w:rFonts w:hint="eastAsia" w:ascii="仿宋_GB2312" w:hAnsi="Calibri" w:eastAsia="仿宋_GB2312" w:cs="Times New Roman"/>
          <w:sz w:val="32"/>
          <w:szCs w:val="32"/>
        </w:rPr>
        <w:t>补贴资金拨付至申请人提供的银行账户。</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黑体" w:hAnsi="黑体" w:eastAsia="黑体" w:cs="Times New Roman"/>
          <w:sz w:val="32"/>
          <w:szCs w:val="32"/>
        </w:rPr>
      </w:pPr>
      <w:r>
        <w:rPr>
          <w:rFonts w:hint="eastAsia" w:ascii="黑体" w:hAnsi="黑体" w:eastAsia="黑体" w:cs="黑体"/>
          <w:bCs/>
          <w:kern w:val="21"/>
          <w:sz w:val="32"/>
          <w:szCs w:val="32"/>
        </w:rPr>
        <w:t>（四）</w:t>
      </w:r>
      <w:r>
        <w:rPr>
          <w:rFonts w:hint="eastAsia" w:ascii="黑体" w:hAnsi="黑体" w:eastAsia="黑体" w:cs="Times New Roman"/>
          <w:sz w:val="32"/>
          <w:szCs w:val="32"/>
        </w:rPr>
        <w:t>补贴资金管理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hint="eastAsia" w:ascii="仿宋_GB2312" w:eastAsia="仿宋_GB2312"/>
          <w:b w:val="0"/>
          <w:bCs w:val="0"/>
          <w:color w:val="auto"/>
          <w:sz w:val="32"/>
          <w:szCs w:val="32"/>
        </w:rPr>
      </w:pPr>
      <w:r>
        <w:rPr>
          <w:rFonts w:hint="eastAsia" w:ascii="仿宋_GB2312" w:eastAsia="仿宋_GB2312"/>
          <w:b w:val="0"/>
          <w:bCs w:val="0"/>
          <w:color w:val="auto"/>
          <w:sz w:val="32"/>
          <w:szCs w:val="32"/>
        </w:rPr>
        <w:t>汽车报废更新补贴资金，由中央、省、市、县四级共同负担，扣除中央负担部分，</w:t>
      </w:r>
      <w:r>
        <w:rPr>
          <w:rFonts w:hint="eastAsia" w:ascii="仿宋_GB2312" w:eastAsia="仿宋_GB2312"/>
          <w:b w:val="0"/>
          <w:bCs w:val="0"/>
          <w:color w:val="auto"/>
          <w:sz w:val="32"/>
          <w:szCs w:val="32"/>
          <w:lang w:val="en-US" w:eastAsia="zh-CN"/>
        </w:rPr>
        <w:t>省、</w:t>
      </w:r>
      <w:r>
        <w:rPr>
          <w:rFonts w:hint="eastAsia" w:ascii="仿宋_GB2312" w:eastAsia="仿宋_GB2312"/>
          <w:b w:val="0"/>
          <w:bCs w:val="0"/>
          <w:color w:val="auto"/>
          <w:sz w:val="32"/>
          <w:szCs w:val="32"/>
        </w:rPr>
        <w:t>市</w:t>
      </w:r>
      <w:r>
        <w:rPr>
          <w:rFonts w:hint="eastAsia" w:ascii="仿宋_GB2312" w:eastAsia="仿宋_GB2312"/>
          <w:b w:val="0"/>
          <w:bCs w:val="0"/>
          <w:color w:val="auto"/>
          <w:sz w:val="32"/>
          <w:szCs w:val="32"/>
          <w:lang w:eastAsia="zh-CN"/>
        </w:rPr>
        <w:t>、</w:t>
      </w:r>
      <w:r>
        <w:rPr>
          <w:rFonts w:hint="eastAsia" w:ascii="仿宋_GB2312" w:eastAsia="仿宋_GB2312"/>
          <w:b w:val="0"/>
          <w:bCs w:val="0"/>
          <w:color w:val="auto"/>
          <w:sz w:val="32"/>
          <w:szCs w:val="32"/>
        </w:rPr>
        <w:t>县负担资金由</w:t>
      </w:r>
      <w:r>
        <w:rPr>
          <w:rFonts w:hint="eastAsia" w:ascii="仿宋_GB2312" w:eastAsia="仿宋_GB2312"/>
          <w:b w:val="0"/>
          <w:bCs w:val="0"/>
          <w:color w:val="auto"/>
          <w:sz w:val="32"/>
          <w:szCs w:val="32"/>
          <w:lang w:val="en-US" w:eastAsia="zh-CN"/>
        </w:rPr>
        <w:t>省、</w:t>
      </w:r>
      <w:r>
        <w:rPr>
          <w:rFonts w:hint="eastAsia" w:ascii="仿宋_GB2312" w:eastAsia="仿宋_GB2312"/>
          <w:b w:val="0"/>
          <w:bCs w:val="0"/>
          <w:color w:val="auto"/>
          <w:sz w:val="32"/>
          <w:szCs w:val="32"/>
        </w:rPr>
        <w:t>市级与车辆</w:t>
      </w:r>
      <w:r>
        <w:rPr>
          <w:rFonts w:hint="eastAsia" w:ascii="仿宋_GB2312" w:eastAsia="仿宋_GB2312"/>
          <w:b w:val="0"/>
          <w:bCs w:val="0"/>
          <w:color w:val="auto"/>
          <w:sz w:val="32"/>
          <w:szCs w:val="32"/>
          <w:lang w:val="en-US" w:eastAsia="zh-CN"/>
        </w:rPr>
        <w:t>销售</w:t>
      </w:r>
      <w:r>
        <w:rPr>
          <w:rFonts w:hint="eastAsia" w:ascii="仿宋_GB2312" w:eastAsia="仿宋_GB2312"/>
          <w:b w:val="0"/>
          <w:bCs w:val="0"/>
          <w:color w:val="auto"/>
          <w:sz w:val="32"/>
          <w:szCs w:val="32"/>
        </w:rPr>
        <w:t>企业所在区市按比例承担</w:t>
      </w:r>
      <w:r>
        <w:rPr>
          <w:rFonts w:hint="eastAsia" w:ascii="仿宋_GB2312" w:eastAsia="仿宋_GB2312"/>
          <w:b w:val="0"/>
          <w:bCs w:val="0"/>
          <w:color w:val="auto"/>
          <w:sz w:val="32"/>
          <w:szCs w:val="32"/>
          <w:lang w:eastAsia="zh-CN"/>
        </w:rPr>
        <w:t>（</w:t>
      </w:r>
      <w:r>
        <w:rPr>
          <w:rFonts w:hint="eastAsia" w:ascii="仿宋_GB2312" w:eastAsia="仿宋_GB2312"/>
          <w:b w:val="0"/>
          <w:bCs w:val="0"/>
          <w:color w:val="auto"/>
          <w:sz w:val="32"/>
          <w:szCs w:val="32"/>
          <w:lang w:val="en-US" w:eastAsia="zh-CN"/>
        </w:rPr>
        <w:t>乳山市按照省市县65%：25%：10%承担，其他区市按省市县50%：25%：25%承担）</w:t>
      </w:r>
      <w:r>
        <w:rPr>
          <w:rFonts w:hint="eastAsia" w:ascii="仿宋_GB2312" w:eastAsia="仿宋_GB2312"/>
          <w:b w:val="0"/>
          <w:bCs w:val="0"/>
          <w:color w:val="auto"/>
          <w:sz w:val="32"/>
          <w:szCs w:val="32"/>
        </w:rPr>
        <w:t>。</w:t>
      </w:r>
    </w:p>
    <w:p>
      <w:pPr>
        <w:keepNext w:val="0"/>
        <w:keepLines w:val="0"/>
        <w:pageBreakBefore w:val="0"/>
        <w:widowControl w:val="0"/>
        <w:kinsoku/>
        <w:wordWrap/>
        <w:topLinePunct w:val="0"/>
        <w:autoSpaceDE/>
        <w:autoSpaceDN/>
        <w:bidi w:val="0"/>
        <w:spacing w:line="560" w:lineRule="exact"/>
        <w:ind w:firstLine="640" w:firstLineChars="200"/>
        <w:jc w:val="left"/>
        <w:textAlignment w:val="auto"/>
        <w:rPr>
          <w:rFonts w:ascii="黑体" w:hAnsi="黑体" w:eastAsia="黑体" w:cs="Times New Roman"/>
          <w:sz w:val="32"/>
          <w:szCs w:val="32"/>
        </w:rPr>
      </w:pPr>
      <w:r>
        <w:rPr>
          <w:rFonts w:hint="eastAsia" w:ascii="黑体" w:hAnsi="黑体" w:eastAsia="黑体" w:cs="黑体"/>
          <w:bCs/>
          <w:kern w:val="21"/>
          <w:sz w:val="32"/>
          <w:szCs w:val="32"/>
        </w:rPr>
        <w:t>（五）</w:t>
      </w:r>
      <w:r>
        <w:rPr>
          <w:rFonts w:hint="eastAsia" w:ascii="黑体" w:hAnsi="黑体" w:eastAsia="黑体" w:cs="Times New Roman"/>
          <w:sz w:val="32"/>
          <w:szCs w:val="32"/>
        </w:rPr>
        <w:t>监督管理要求</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1</w:t>
      </w:r>
      <w:r>
        <w:rPr>
          <w:rFonts w:ascii="仿宋_GB2312" w:hAnsi="Calibri" w:eastAsia="仿宋_GB2312" w:cs="Times New Roman"/>
          <w:sz w:val="32"/>
          <w:szCs w:val="32"/>
        </w:rPr>
        <w:t>.</w:t>
      </w:r>
      <w:r>
        <w:rPr>
          <w:rFonts w:hint="eastAsia" w:ascii="仿宋_GB2312" w:hAnsi="Calibri" w:eastAsia="仿宋_GB2312" w:cs="Times New Roman"/>
          <w:sz w:val="32"/>
          <w:szCs w:val="32"/>
          <w:lang w:val="en-US" w:eastAsia="zh-CN"/>
        </w:rPr>
        <w:t>市商务局</w:t>
      </w:r>
      <w:r>
        <w:rPr>
          <w:rFonts w:hint="eastAsia" w:ascii="仿宋_GB2312" w:hAnsi="Calibri" w:eastAsia="仿宋_GB2312" w:cs="Times New Roman"/>
          <w:sz w:val="32"/>
          <w:szCs w:val="32"/>
        </w:rPr>
        <w:t>、</w:t>
      </w:r>
      <w:r>
        <w:rPr>
          <w:rFonts w:hint="eastAsia" w:ascii="仿宋_GB2312" w:hAnsi="Calibri" w:eastAsia="仿宋_GB2312" w:cs="Times New Roman"/>
          <w:sz w:val="32"/>
          <w:szCs w:val="32"/>
          <w:lang w:val="en-US" w:eastAsia="zh-CN"/>
        </w:rPr>
        <w:t>市财政局</w:t>
      </w:r>
      <w:r>
        <w:rPr>
          <w:rFonts w:hint="eastAsia" w:ascii="仿宋_GB2312" w:hAnsi="Calibri" w:eastAsia="仿宋_GB2312" w:cs="Times New Roman"/>
          <w:sz w:val="32"/>
          <w:szCs w:val="32"/>
        </w:rPr>
        <w:t>会同</w:t>
      </w:r>
      <w:r>
        <w:rPr>
          <w:rFonts w:hint="eastAsia" w:ascii="仿宋_GB2312" w:hAnsi="Calibri" w:eastAsia="仿宋_GB2312" w:cs="Times New Roman"/>
          <w:sz w:val="32"/>
          <w:szCs w:val="32"/>
          <w:lang w:val="en-US" w:eastAsia="zh-CN"/>
        </w:rPr>
        <w:t>市公安局</w:t>
      </w:r>
      <w:r>
        <w:rPr>
          <w:rFonts w:hint="eastAsia" w:ascii="仿宋_GB2312" w:hAnsi="Calibri" w:eastAsia="仿宋_GB2312" w:cs="Times New Roman"/>
          <w:sz w:val="32"/>
          <w:szCs w:val="32"/>
        </w:rPr>
        <w:t>、</w:t>
      </w:r>
      <w:r>
        <w:rPr>
          <w:rFonts w:hint="eastAsia" w:ascii="仿宋_GB2312" w:hAnsi="Calibri" w:eastAsia="仿宋_GB2312" w:cs="Times New Roman"/>
          <w:sz w:val="32"/>
          <w:szCs w:val="32"/>
          <w:lang w:val="en-US" w:eastAsia="zh-CN"/>
        </w:rPr>
        <w:t>市</w:t>
      </w:r>
      <w:r>
        <w:rPr>
          <w:rFonts w:hint="eastAsia" w:ascii="仿宋_GB2312" w:hAnsi="Calibri" w:eastAsia="仿宋_GB2312" w:cs="Times New Roman"/>
          <w:sz w:val="32"/>
          <w:szCs w:val="32"/>
        </w:rPr>
        <w:t>工业和信息化</w:t>
      </w:r>
      <w:r>
        <w:rPr>
          <w:rFonts w:hint="eastAsia" w:ascii="仿宋_GB2312" w:hAnsi="Calibri" w:eastAsia="仿宋_GB2312" w:cs="Times New Roman"/>
          <w:sz w:val="32"/>
          <w:szCs w:val="32"/>
          <w:lang w:val="en-US" w:eastAsia="zh-CN"/>
        </w:rPr>
        <w:t>局</w:t>
      </w:r>
      <w:r>
        <w:rPr>
          <w:rFonts w:hint="eastAsia" w:ascii="仿宋_GB2312" w:hAnsi="Calibri" w:eastAsia="仿宋_GB2312" w:cs="Times New Roman"/>
          <w:sz w:val="32"/>
          <w:szCs w:val="32"/>
        </w:rPr>
        <w:t>、</w:t>
      </w:r>
      <w:r>
        <w:rPr>
          <w:rFonts w:hint="eastAsia" w:ascii="仿宋_GB2312" w:hAnsi="Calibri" w:eastAsia="仿宋_GB2312" w:cs="Times New Roman"/>
          <w:sz w:val="32"/>
          <w:szCs w:val="32"/>
          <w:lang w:val="en-US" w:eastAsia="zh-CN"/>
        </w:rPr>
        <w:t>市</w:t>
      </w:r>
      <w:r>
        <w:rPr>
          <w:rFonts w:hint="eastAsia" w:ascii="仿宋_GB2312" w:hAnsi="Calibri" w:eastAsia="仿宋_GB2312" w:cs="Times New Roman"/>
          <w:sz w:val="32"/>
          <w:szCs w:val="32"/>
        </w:rPr>
        <w:t>税务局等部门按职责分工指导各</w:t>
      </w:r>
      <w:r>
        <w:rPr>
          <w:rFonts w:hint="eastAsia" w:ascii="仿宋_GB2312" w:hAnsi="Calibri" w:eastAsia="仿宋_GB2312" w:cs="Times New Roman"/>
          <w:sz w:val="32"/>
          <w:szCs w:val="32"/>
          <w:lang w:val="en-US" w:eastAsia="zh-CN"/>
        </w:rPr>
        <w:t>区市</w:t>
      </w:r>
      <w:r>
        <w:rPr>
          <w:rFonts w:hint="eastAsia" w:ascii="仿宋_GB2312" w:hAnsi="Calibri" w:eastAsia="仿宋_GB2312" w:cs="Times New Roman"/>
          <w:sz w:val="32"/>
          <w:szCs w:val="32"/>
        </w:rPr>
        <w:t>相关部门对汽车以旧换新资金补贴工作实施监督管理。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2</w:t>
      </w:r>
      <w:r>
        <w:rPr>
          <w:rFonts w:ascii="仿宋_GB2312" w:hAnsi="Calibri" w:eastAsia="仿宋_GB2312" w:cs="Times New Roman"/>
          <w:sz w:val="32"/>
          <w:szCs w:val="32"/>
        </w:rPr>
        <w:t>.</w:t>
      </w:r>
      <w:r>
        <w:rPr>
          <w:rFonts w:hint="eastAsia" w:ascii="仿宋_GB2312" w:hAnsi="Calibri" w:eastAsia="仿宋_GB2312" w:cs="Times New Roman"/>
          <w:sz w:val="32"/>
          <w:szCs w:val="32"/>
        </w:rPr>
        <w:t>各</w:t>
      </w:r>
      <w:r>
        <w:rPr>
          <w:rFonts w:hint="eastAsia" w:ascii="仿宋_GB2312" w:hAnsi="Calibri" w:eastAsia="仿宋_GB2312" w:cs="Times New Roman"/>
          <w:sz w:val="32"/>
          <w:szCs w:val="32"/>
          <w:lang w:val="en-US" w:eastAsia="zh-CN"/>
        </w:rPr>
        <w:t>区市</w:t>
      </w:r>
      <w:r>
        <w:rPr>
          <w:rFonts w:hint="eastAsia" w:ascii="仿宋_GB2312" w:hAnsi="Calibri" w:eastAsia="仿宋_GB2312" w:cs="Times New Roman"/>
          <w:sz w:val="32"/>
          <w:szCs w:val="32"/>
        </w:rPr>
        <w:t>商务主管部门负责对补贴资金审核进行监管，各市</w:t>
      </w:r>
      <w:r>
        <w:rPr>
          <w:rFonts w:hint="eastAsia" w:ascii="仿宋_GB2312" w:hAnsi="Calibri" w:eastAsia="仿宋_GB2312" w:cs="Times New Roman"/>
          <w:sz w:val="32"/>
          <w:szCs w:val="32"/>
          <w:lang w:val="en-US" w:eastAsia="zh-CN"/>
        </w:rPr>
        <w:t>区市</w:t>
      </w:r>
      <w:r>
        <w:rPr>
          <w:rFonts w:hint="eastAsia" w:ascii="仿宋_GB2312" w:hAnsi="Calibri" w:eastAsia="仿宋_GB2312" w:cs="Times New Roman"/>
          <w:sz w:val="32"/>
          <w:szCs w:val="32"/>
        </w:rPr>
        <w:t>财政主管部门负责对补贴资金落实进行监管，各</w:t>
      </w:r>
      <w:r>
        <w:rPr>
          <w:rFonts w:hint="eastAsia" w:ascii="仿宋_GB2312" w:hAnsi="Calibri" w:eastAsia="仿宋_GB2312" w:cs="Times New Roman"/>
          <w:sz w:val="32"/>
          <w:szCs w:val="32"/>
          <w:lang w:val="en-US" w:eastAsia="zh-CN"/>
        </w:rPr>
        <w:t>区市</w:t>
      </w:r>
      <w:r>
        <w:rPr>
          <w:rFonts w:hint="eastAsia" w:ascii="仿宋_GB2312" w:hAnsi="Calibri" w:eastAsia="仿宋_GB2312" w:cs="Times New Roman"/>
          <w:sz w:val="32"/>
          <w:szCs w:val="32"/>
        </w:rPr>
        <w:t>公安、工业和信息化、税务等部门按职责做好旧车注销登记、新车注册登记、机动车销售统一发票管理和信息统计上报等相关工作，本着资金安全、发放及时、便捷高效原则，切实落实好补贴政策。</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各</w:t>
      </w:r>
      <w:r>
        <w:rPr>
          <w:rFonts w:hint="eastAsia" w:ascii="仿宋_GB2312" w:hAnsi="Calibri" w:eastAsia="仿宋_GB2312" w:cs="Times New Roman"/>
          <w:sz w:val="32"/>
          <w:szCs w:val="32"/>
          <w:lang w:val="en-US" w:eastAsia="zh-CN"/>
        </w:rPr>
        <w:t>区市</w:t>
      </w:r>
      <w:r>
        <w:rPr>
          <w:rFonts w:hint="eastAsia" w:ascii="仿宋_GB2312" w:hAnsi="Calibri" w:eastAsia="仿宋_GB2312" w:cs="Times New Roman"/>
          <w:sz w:val="32"/>
          <w:szCs w:val="32"/>
        </w:rPr>
        <w:t>不得要求将报废汽车交售给指定企业，不得另行设定具有地域性、技术产品指向性的补贴目录或企业名单。</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3</w:t>
      </w:r>
      <w:r>
        <w:rPr>
          <w:rFonts w:ascii="仿宋_GB2312" w:hAnsi="Calibri" w:eastAsia="仿宋_GB2312" w:cs="Times New Roman"/>
          <w:sz w:val="32"/>
          <w:szCs w:val="32"/>
        </w:rPr>
        <w:t>.</w:t>
      </w:r>
      <w:r>
        <w:rPr>
          <w:rFonts w:hint="eastAsia" w:ascii="仿宋_GB2312" w:hAnsi="Calibri" w:eastAsia="仿宋_GB2312" w:cs="Times New Roman"/>
          <w:sz w:val="32"/>
          <w:szCs w:val="32"/>
        </w:rPr>
        <w:t>设立汽车以旧换新电话咨询热线</w:t>
      </w:r>
      <w:r>
        <w:rPr>
          <w:rFonts w:hint="eastAsia" w:ascii="仿宋_GB2312" w:hAnsi="Calibri" w:eastAsia="仿宋_GB2312" w:cs="Times New Roman"/>
          <w:sz w:val="32"/>
          <w:szCs w:val="32"/>
          <w:lang w:val="en-US" w:eastAsia="zh-CN"/>
        </w:rPr>
        <w:t>0631-5215955</w:t>
      </w:r>
      <w:r>
        <w:rPr>
          <w:rFonts w:hint="eastAsia" w:ascii="仿宋_GB2312" w:hAnsi="Calibri" w:eastAsia="仿宋_GB2312" w:cs="Times New Roman"/>
          <w:sz w:val="32"/>
          <w:szCs w:val="32"/>
        </w:rPr>
        <w:t>，及时回应公众诉求，接受社会监督。对发现存在利用不正当手段（包括伪造、变造相关材料虚假交易、串通他人提供虚假信息等）骗取补贴资金等违法行为的，依法依规严肃处理。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4</w:t>
      </w:r>
      <w:r>
        <w:rPr>
          <w:rFonts w:ascii="仿宋_GB2312" w:hAnsi="Calibri" w:eastAsia="仿宋_GB2312" w:cs="Times New Roman"/>
          <w:sz w:val="32"/>
          <w:szCs w:val="32"/>
        </w:rPr>
        <w:t>.</w:t>
      </w:r>
      <w:r>
        <w:rPr>
          <w:rFonts w:hint="eastAsia" w:ascii="仿宋_GB2312" w:hAnsi="Calibri" w:eastAsia="仿宋_GB2312" w:cs="Times New Roman"/>
          <w:sz w:val="32"/>
          <w:szCs w:val="32"/>
        </w:rPr>
        <w:t>对买卖、伪造、变造《报废机动车回收证明》，拼装车以及将回收的报废车辆上路行驶或流向社会的，依据国务院令第715号（《报废机动车回收管理办法》）进行处理。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5</w:t>
      </w:r>
      <w:r>
        <w:rPr>
          <w:rFonts w:ascii="仿宋_GB2312" w:hAnsi="Calibri" w:eastAsia="仿宋_GB2312" w:cs="Times New Roman"/>
          <w:sz w:val="32"/>
          <w:szCs w:val="32"/>
        </w:rPr>
        <w:t>.</w:t>
      </w:r>
      <w:r>
        <w:rPr>
          <w:rFonts w:hint="eastAsia" w:ascii="仿宋_GB2312" w:hAnsi="Calibri" w:eastAsia="仿宋_GB2312" w:cs="Times New Roman"/>
          <w:sz w:val="32"/>
          <w:szCs w:val="32"/>
        </w:rPr>
        <w:t>对挪用、骗取补贴资金的单位和个人，</w:t>
      </w:r>
      <w:r>
        <w:rPr>
          <w:rFonts w:hint="eastAsia" w:ascii="仿宋_GB2312" w:hAnsi="Calibri" w:eastAsia="仿宋_GB2312" w:cs="Times New Roman"/>
          <w:sz w:val="32"/>
          <w:szCs w:val="32"/>
          <w:lang w:val="en-US" w:eastAsia="zh-CN"/>
        </w:rPr>
        <w:t>将</w:t>
      </w:r>
      <w:r>
        <w:rPr>
          <w:rFonts w:hint="eastAsia" w:ascii="仿宋_GB2312" w:hAnsi="Calibri" w:eastAsia="仿宋_GB2312" w:cs="Times New Roman"/>
          <w:sz w:val="32"/>
          <w:szCs w:val="32"/>
        </w:rPr>
        <w:t>依据国务院令第427号（《财政违法行为处罚处分条例》）及其他有关法规进行处理。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仿宋_GB2312" w:hAnsi="Calibri" w:eastAsia="仿宋_GB2312" w:cs="Times New Roman"/>
          <w:sz w:val="32"/>
          <w:szCs w:val="32"/>
        </w:rPr>
      </w:pPr>
      <w:r>
        <w:rPr>
          <w:rFonts w:hint="eastAsia" w:ascii="仿宋_GB2312" w:hAnsi="Calibri" w:eastAsia="仿宋_GB2312" w:cs="Times New Roman"/>
          <w:sz w:val="32"/>
          <w:szCs w:val="32"/>
        </w:rPr>
        <w:t>下步</w:t>
      </w:r>
      <w:r>
        <w:rPr>
          <w:rFonts w:hint="eastAsia" w:ascii="仿宋_GB2312" w:hAnsi="仿宋_GB2312" w:eastAsia="仿宋_GB2312" w:cs="仿宋_GB2312"/>
          <w:color w:val="000000"/>
          <w:sz w:val="32"/>
          <w:szCs w:val="32"/>
          <w:lang w:val="en-US" w:eastAsia="zh-CN"/>
        </w:rPr>
        <w:t>市商务局</w:t>
      </w:r>
      <w:r>
        <w:rPr>
          <w:rFonts w:hint="eastAsia" w:ascii="仿宋_GB2312" w:hAnsi="仿宋_GB2312" w:eastAsia="仿宋_GB2312" w:cs="仿宋_GB2312"/>
          <w:color w:val="000000"/>
          <w:sz w:val="32"/>
          <w:szCs w:val="32"/>
        </w:rPr>
        <w:t>将</w:t>
      </w:r>
      <w:r>
        <w:rPr>
          <w:rFonts w:hint="eastAsia" w:ascii="Times New Roman" w:hAnsi="Times New Roman" w:eastAsia="仿宋_GB2312" w:cs="Times New Roman"/>
          <w:sz w:val="32"/>
          <w:szCs w:val="32"/>
        </w:rPr>
        <w:t>根据</w:t>
      </w:r>
      <w:r>
        <w:rPr>
          <w:rFonts w:hint="eastAsia" w:ascii="Times New Roman" w:hAnsi="Times New Roman" w:eastAsia="仿宋_GB2312" w:cs="Times New Roman"/>
          <w:sz w:val="32"/>
          <w:szCs w:val="32"/>
          <w:lang w:val="en-US" w:eastAsia="zh-CN"/>
        </w:rPr>
        <w:t>市委市政府</w:t>
      </w:r>
      <w:r>
        <w:rPr>
          <w:rFonts w:hint="eastAsia" w:ascii="Times New Roman" w:hAnsi="Times New Roman" w:eastAsia="仿宋_GB2312" w:cs="Times New Roman"/>
          <w:sz w:val="32"/>
          <w:szCs w:val="32"/>
        </w:rPr>
        <w:t>促消费</w:t>
      </w:r>
      <w:r>
        <w:rPr>
          <w:rFonts w:ascii="Times New Roman" w:hAnsi="Times New Roman" w:eastAsia="仿宋_GB2312" w:cs="Times New Roman"/>
          <w:sz w:val="32"/>
          <w:szCs w:val="32"/>
        </w:rPr>
        <w:t>工作</w:t>
      </w:r>
      <w:r>
        <w:rPr>
          <w:rFonts w:hint="eastAsia" w:ascii="Times New Roman" w:hAnsi="Times New Roman" w:eastAsia="仿宋_GB2312" w:cs="Times New Roman"/>
          <w:sz w:val="32"/>
          <w:szCs w:val="32"/>
        </w:rPr>
        <w:t>要求</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按照</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消费促进年</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统一部署</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把消费品以旧换新作为促消费的首要任务，推动</w:t>
      </w:r>
      <w:r>
        <w:rPr>
          <w:rFonts w:ascii="Times New Roman" w:hAnsi="Times New Roman" w:eastAsia="仿宋_GB2312" w:cs="Times New Roman"/>
          <w:sz w:val="32"/>
          <w:szCs w:val="32"/>
        </w:rPr>
        <w:t>工作走深走实，在</w:t>
      </w:r>
      <w:r>
        <w:rPr>
          <w:rFonts w:hint="eastAsia" w:ascii="Times New Roman" w:hAnsi="Times New Roman" w:eastAsia="仿宋_GB2312" w:cs="Times New Roman"/>
          <w:sz w:val="32"/>
          <w:szCs w:val="32"/>
        </w:rPr>
        <w:t>强化</w:t>
      </w:r>
      <w:r>
        <w:rPr>
          <w:rFonts w:ascii="Times New Roman" w:hAnsi="Times New Roman" w:eastAsia="仿宋_GB2312" w:cs="Times New Roman"/>
          <w:sz w:val="32"/>
          <w:szCs w:val="32"/>
        </w:rPr>
        <w:t>政策引领、</w:t>
      </w:r>
      <w:r>
        <w:rPr>
          <w:rFonts w:hint="eastAsia" w:ascii="Times New Roman" w:hAnsi="Times New Roman" w:eastAsia="仿宋_GB2312" w:cs="Times New Roman"/>
          <w:sz w:val="32"/>
          <w:szCs w:val="32"/>
        </w:rPr>
        <w:t>贯通</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五种资源</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hint="eastAsia" w:ascii="Calibri" w:hAnsi="Calibri" w:eastAsia="宋体" w:cs="Times New Roman"/>
          <w:sz w:val="21"/>
        </w:rPr>
        <w:t xml:space="preserve"> </w:t>
      </w:r>
      <w:r>
        <w:rPr>
          <w:rFonts w:hint="eastAsia" w:ascii="Times New Roman" w:hAnsi="Times New Roman" w:eastAsia="仿宋_GB2312" w:cs="Times New Roman"/>
          <w:sz w:val="32"/>
          <w:szCs w:val="32"/>
        </w:rPr>
        <w:t>举办活动促销、完善回收体系四个</w:t>
      </w:r>
      <w:r>
        <w:rPr>
          <w:rFonts w:ascii="Times New Roman" w:hAnsi="Times New Roman" w:eastAsia="仿宋_GB2312" w:cs="Times New Roman"/>
          <w:sz w:val="32"/>
          <w:szCs w:val="32"/>
        </w:rPr>
        <w:t>方面形成新优势，</w:t>
      </w:r>
      <w:r>
        <w:rPr>
          <w:rFonts w:hint="eastAsia" w:ascii="仿宋_GB2312" w:hAnsi="Calibri" w:eastAsia="仿宋_GB2312" w:cs="Times New Roman"/>
          <w:sz w:val="32"/>
          <w:szCs w:val="32"/>
        </w:rPr>
        <w:t>推动我</w:t>
      </w:r>
      <w:r>
        <w:rPr>
          <w:rFonts w:hint="eastAsia" w:ascii="仿宋_GB2312" w:hAnsi="Calibri" w:eastAsia="仿宋_GB2312" w:cs="Times New Roman"/>
          <w:sz w:val="32"/>
          <w:szCs w:val="32"/>
          <w:lang w:val="en-US" w:eastAsia="zh-CN"/>
        </w:rPr>
        <w:t>市</w:t>
      </w:r>
      <w:r>
        <w:rPr>
          <w:rFonts w:hint="eastAsia" w:ascii="仿宋_GB2312" w:hAnsi="Calibri" w:eastAsia="仿宋_GB2312" w:cs="Times New Roman"/>
          <w:sz w:val="32"/>
          <w:szCs w:val="32"/>
        </w:rPr>
        <w:t>消费品</w:t>
      </w:r>
      <w:r>
        <w:rPr>
          <w:rFonts w:ascii="仿宋_GB2312" w:hAnsi="Calibri" w:eastAsia="仿宋_GB2312" w:cs="Times New Roman"/>
          <w:sz w:val="32"/>
          <w:szCs w:val="32"/>
        </w:rPr>
        <w:t>以旧换新工作走在前，</w:t>
      </w:r>
      <w:r>
        <w:rPr>
          <w:rFonts w:hint="eastAsia" w:ascii="仿宋_GB2312" w:hAnsi="Calibri" w:eastAsia="仿宋_GB2312" w:cs="Times New Roman"/>
          <w:sz w:val="32"/>
          <w:szCs w:val="32"/>
        </w:rPr>
        <w:t>切实</w:t>
      </w:r>
      <w:r>
        <w:rPr>
          <w:rFonts w:hint="eastAsia" w:ascii="仿宋_GB2312" w:hAnsi="微软雅黑" w:eastAsia="仿宋_GB2312" w:cs="Times New Roman"/>
          <w:color w:val="000000"/>
          <w:sz w:val="32"/>
          <w:szCs w:val="32"/>
        </w:rPr>
        <w:t>增强</w:t>
      </w:r>
      <w:r>
        <w:rPr>
          <w:rFonts w:hint="eastAsia" w:ascii="仿宋_GB2312" w:hAnsi="微软雅黑" w:eastAsia="仿宋_GB2312" w:cs="Times New Roman"/>
          <w:color w:val="000000"/>
          <w:sz w:val="32"/>
          <w:szCs w:val="32"/>
          <w:lang w:val="en-US" w:eastAsia="zh-CN"/>
        </w:rPr>
        <w:t>我市</w:t>
      </w:r>
      <w:r>
        <w:rPr>
          <w:rFonts w:hint="eastAsia" w:ascii="仿宋_GB2312" w:hAnsi="微软雅黑" w:eastAsia="仿宋_GB2312" w:cs="Times New Roman"/>
          <w:color w:val="000000"/>
          <w:sz w:val="32"/>
          <w:szCs w:val="32"/>
        </w:rPr>
        <w:t>消费长远发展后劲。</w:t>
      </w:r>
    </w:p>
    <w:p>
      <w:pPr>
        <w:rPr>
          <w:rFonts w:hint="eastAsia"/>
          <w:lang w:val="en-US" w:eastAsia="zh-CN"/>
        </w:rPr>
      </w:pPr>
    </w:p>
    <w:p>
      <w:pPr>
        <w:pStyle w:val="2"/>
      </w:pPr>
      <w:bookmarkStart w:id="0" w:name="_GoBack"/>
      <w:bookmarkEnd w:id="0"/>
    </w:p>
    <w:sectPr>
      <w:pgSz w:w="11906" w:h="16838"/>
      <w:pgMar w:top="187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5OWRiNjE0M2YxMmEwMmUwZjNkOGViZjhlNzA5MWQifQ=="/>
  </w:docVars>
  <w:rsids>
    <w:rsidRoot w:val="00000000"/>
    <w:rsid w:val="5C1B1A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39"/>
    <w:pPr>
      <w:widowControl/>
      <w:spacing w:beforeLines="50" w:afterLines="50"/>
      <w:ind w:hanging="200" w:hangingChars="200"/>
    </w:pPr>
  </w:style>
  <w:style w:type="paragraph" w:styleId="3">
    <w:name w:val="Body Text"/>
    <w:basedOn w:val="1"/>
    <w:next w:val="1"/>
    <w:qFormat/>
    <w:uiPriority w:val="0"/>
    <w:pPr>
      <w:suppressAutoHyphens/>
      <w:spacing w:after="140" w:line="276" w:lineRule="auto"/>
    </w:pPr>
    <w:rPr>
      <w:rFonts w:ascii="Calibri" w:hAnsi="Calibri" w:eastAsia="宋体" w:cs="Times New Roman"/>
    </w:rPr>
  </w:style>
  <w:style w:type="paragraph" w:styleId="4">
    <w:name w:val="Body Text First Indent"/>
    <w:basedOn w:val="3"/>
    <w:next w:val="1"/>
    <w:qFormat/>
    <w:uiPriority w:val="99"/>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2024-06-06T02:14:26Z</dcterms:created>
  <dc:creator>叮当猫0313</dc:creator>
  <cp:lastModifiedBy>blue</cp:lastModifiedBy>
  <dcterms:modified xsi:type="dcterms:W3CDTF">2024-06-06T02:15:09Z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B7BDD1919DC44B7B84C62E7270355434_12</vt:lpwstr>
  </property>
</Properties>
</file>