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pacing w:line="560" w:lineRule="exact"/>
        <w:ind w:firstLine="0" w:firstLineChars="0"/>
        <w:jc w:val="center"/>
        <w:textAlignment w:val="auto"/>
        <w:rPr>
          <w:rFonts w:hint="eastAsia" w:ascii="Times New Roman" w:hAnsi="Times New Roman" w:eastAsia="方正小标宋_GBK" w:cs="方正小标宋_GBK"/>
          <w:color w:val="000000"/>
          <w:kern w:val="0"/>
          <w:sz w:val="44"/>
          <w:szCs w:val="44"/>
          <w:lang w:val="en-US" w:eastAsia="zh-CN" w:bidi="ar"/>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2024年“促进经济巩固向好、加快绿色</w:t>
      </w:r>
      <w:bookmarkStart w:id="0" w:name="_GoBack"/>
      <w:bookmarkEnd w:id="0"/>
      <w:r>
        <w:rPr>
          <w:rFonts w:hint="eastAsia" w:ascii="方正小标宋简体" w:hAnsi="方正小标宋简体" w:eastAsia="方正小标宋简体" w:cs="方正小标宋简体"/>
          <w:sz w:val="44"/>
          <w:szCs w:val="44"/>
        </w:rPr>
        <w:t>低碳</w:t>
      </w:r>
      <w:r>
        <w:rPr>
          <w:rFonts w:hint="eastAsia" w:ascii="方正小标宋简体" w:hAnsi="方正小标宋简体" w:eastAsia="方正小标宋简体" w:cs="方正小标宋简体"/>
          <w:sz w:val="44"/>
          <w:szCs w:val="44"/>
          <w:lang w:eastAsia="zh-CN"/>
        </w:rPr>
        <w:t>高质量</w:t>
      </w:r>
      <w:r>
        <w:rPr>
          <w:rFonts w:hint="eastAsia" w:ascii="方正小标宋简体" w:hAnsi="方正小标宋简体" w:eastAsia="方正小标宋简体" w:cs="方正小标宋简体"/>
          <w:sz w:val="44"/>
          <w:szCs w:val="44"/>
        </w:rPr>
        <w:t>发展”政策清单（第</w:t>
      </w:r>
      <w:r>
        <w:rPr>
          <w:rFonts w:hint="eastAsia" w:ascii="方正小标宋简体" w:hAnsi="方正小标宋简体" w:eastAsia="方正小标宋简体" w:cs="方正小标宋简体"/>
          <w:sz w:val="44"/>
          <w:szCs w:val="44"/>
          <w:lang w:eastAsia="zh-CN"/>
        </w:rPr>
        <w:t>二</w:t>
      </w:r>
      <w:r>
        <w:rPr>
          <w:rFonts w:hint="eastAsia" w:ascii="方正小标宋简体" w:hAnsi="方正小标宋简体" w:eastAsia="方正小标宋简体" w:cs="方正小标宋简体"/>
          <w:sz w:val="44"/>
          <w:szCs w:val="44"/>
        </w:rPr>
        <w:t>批）</w:t>
      </w:r>
      <w:r>
        <w:rPr>
          <w:rFonts w:hint="eastAsia" w:ascii="方正小标宋简体" w:hAnsi="方正小标宋简体" w:eastAsia="方正小标宋简体" w:cs="方正小标宋简体"/>
          <w:sz w:val="44"/>
          <w:szCs w:val="44"/>
          <w:lang w:eastAsia="zh-CN"/>
        </w:rPr>
        <w:t>》</w:t>
      </w:r>
      <w:r>
        <w:rPr>
          <w:rFonts w:hint="eastAsia" w:ascii="Times New Roman" w:hAnsi="Times New Roman" w:eastAsia="方正小标宋简体" w:cs="方正小标宋简体"/>
          <w:color w:val="000000"/>
          <w:kern w:val="0"/>
          <w:sz w:val="44"/>
          <w:szCs w:val="44"/>
          <w:lang w:eastAsia="zh-CN" w:bidi="ar"/>
        </w:rPr>
        <w:t>有关</w:t>
      </w:r>
      <w:r>
        <w:rPr>
          <w:rFonts w:hint="eastAsia" w:ascii="Times New Roman" w:hAnsi="Times New Roman" w:eastAsia="方正小标宋简体" w:cs="方正小标宋简体"/>
          <w:color w:val="000000"/>
          <w:kern w:val="0"/>
          <w:sz w:val="44"/>
          <w:szCs w:val="44"/>
          <w:lang w:bidi="ar"/>
        </w:rPr>
        <w:t>服务业</w:t>
      </w:r>
      <w:r>
        <w:rPr>
          <w:rFonts w:hint="eastAsia" w:ascii="Times New Roman" w:hAnsi="Times New Roman" w:eastAsia="方正小标宋简体" w:cs="方正小标宋简体"/>
          <w:color w:val="000000"/>
          <w:kern w:val="0"/>
          <w:sz w:val="44"/>
          <w:szCs w:val="44"/>
          <w:lang w:val="en-US" w:eastAsia="zh-CN" w:bidi="ar"/>
        </w:rPr>
        <w:t>政策措施解读</w:t>
      </w:r>
    </w:p>
    <w:p>
      <w:pPr>
        <w:keepNext w:val="0"/>
        <w:keepLines w:val="0"/>
        <w:pageBreakBefore w:val="0"/>
        <w:widowControl w:val="0"/>
        <w:kinsoku/>
        <w:wordWrap/>
        <w:topLinePunct w:val="0"/>
        <w:autoSpaceDE/>
        <w:autoSpaceDN/>
        <w:bidi w:val="0"/>
        <w:spacing w:after="0" w:line="560" w:lineRule="exact"/>
        <w:ind w:left="0" w:leftChars="0" w:firstLine="0" w:firstLineChars="0"/>
        <w:jc w:val="center"/>
        <w:textAlignment w:val="auto"/>
        <w:rPr>
          <w:rFonts w:hint="eastAsia" w:ascii="Times New Roman" w:hAnsi="Times New Roman" w:eastAsia="楷体_GB2312" w:cs="楷体_GB2312"/>
          <w:kern w:val="2"/>
          <w:sz w:val="32"/>
          <w:szCs w:val="32"/>
          <w:lang w:val="en-US" w:eastAsia="zh-CN" w:bidi="ar-SA"/>
        </w:rPr>
      </w:pPr>
      <w:r>
        <w:rPr>
          <w:rFonts w:hint="eastAsia" w:ascii="Times New Roman" w:hAnsi="Times New Roman" w:eastAsia="楷体_GB2312" w:cs="楷体_GB2312"/>
          <w:kern w:val="2"/>
          <w:sz w:val="32"/>
          <w:szCs w:val="32"/>
          <w:lang w:val="en-US" w:eastAsia="zh-CN" w:bidi="ar-SA"/>
        </w:rPr>
        <w:t>市发展改革委</w:t>
      </w:r>
    </w:p>
    <w:p>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rPr>
          <w:rFonts w:hint="eastAsia" w:ascii="Times New Roman" w:hAnsi="Times New Roman"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Times New Roman" w:hAnsi="Times New Roman" w:eastAsia="仿宋_GB2312" w:cs="仿宋_GB2312"/>
          <w:sz w:val="32"/>
          <w:szCs w:val="22"/>
          <w:lang w:eastAsia="zh-CN"/>
        </w:rPr>
      </w:pPr>
      <w:r>
        <w:rPr>
          <w:rFonts w:hint="eastAsia" w:ascii="Times New Roman" w:hAnsi="Times New Roman" w:eastAsia="仿宋_GB2312" w:cs="仿宋_GB2312"/>
          <w:sz w:val="32"/>
          <w:szCs w:val="32"/>
          <w:lang w:eastAsia="zh-CN"/>
        </w:rPr>
        <w:t>省政府印发的第二批政策清单中，涉及服务业的有关政策措施</w:t>
      </w:r>
      <w:r>
        <w:rPr>
          <w:rFonts w:hint="eastAsia" w:ascii="Times New Roman" w:hAnsi="Times New Roman" w:eastAsia="仿宋_GB2312" w:cs="仿宋_GB2312"/>
          <w:sz w:val="32"/>
          <w:szCs w:val="22"/>
          <w:lang w:eastAsia="zh-CN"/>
        </w:rPr>
        <w:t>主要有三项，分别解读如下：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仿宋_GB2312" w:cs="仿宋_GB2312"/>
          <w:sz w:val="32"/>
          <w:szCs w:val="22"/>
          <w:highlight w:val="green"/>
          <w:lang w:val="en-US" w:eastAsia="zh-CN"/>
        </w:rPr>
      </w:pPr>
      <w:r>
        <w:rPr>
          <w:rFonts w:hint="eastAsia" w:ascii="Times New Roman" w:hAnsi="Times New Roman" w:eastAsia="黑体" w:cs="黑体"/>
          <w:sz w:val="32"/>
          <w:szCs w:val="22"/>
          <w:highlight w:val="none"/>
          <w:lang w:val="en-US" w:eastAsia="zh-CN"/>
        </w:rPr>
        <w:t>一是，第20条：</w:t>
      </w:r>
      <w:r>
        <w:rPr>
          <w:rFonts w:hint="eastAsia" w:ascii="Times New Roman" w:hAnsi="Times New Roman" w:eastAsia="仿宋_GB2312" w:cs="仿宋_GB2312"/>
          <w:sz w:val="32"/>
          <w:szCs w:val="22"/>
          <w:highlight w:val="none"/>
          <w:lang w:val="en-US" w:eastAsia="zh-CN"/>
        </w:rPr>
        <w:t>统筹省预算内投资资金，支持废旧家电回收处理体系建设，对符合条件的废旧家电回收平台和拆解再利用项目给予一定投资补助。（牵头单位：省发展改革委、省财政厅、省商务厅、省生态环境厅）</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_GB2312"/>
          <w:sz w:val="32"/>
          <w:szCs w:val="32"/>
          <w:lang w:eastAsia="zh-CN"/>
        </w:rPr>
      </w:pPr>
      <w:r>
        <w:rPr>
          <w:rFonts w:hint="eastAsia" w:ascii="Times New Roman" w:hAnsi="Times New Roman" w:eastAsia="仿宋_GB2312" w:cs="仿宋_GB2312"/>
          <w:color w:val="auto"/>
          <w:kern w:val="0"/>
          <w:sz w:val="32"/>
          <w:szCs w:val="32"/>
          <w:lang w:val="en-US" w:eastAsia="zh-CN" w:bidi="ar"/>
        </w:rPr>
        <w:t>2020年</w:t>
      </w:r>
      <w:r>
        <w:rPr>
          <w:rFonts w:hint="eastAsia" w:ascii="Times New Roman" w:hAnsi="Times New Roman" w:eastAsia="仿宋_GB2312" w:cs="仿宋_GB2312"/>
          <w:sz w:val="32"/>
          <w:szCs w:val="22"/>
          <w:lang w:val="en-US" w:eastAsia="zh-CN"/>
        </w:rPr>
        <w:t>，国家发展改革委等7部委联合印发了《关于完善废旧家电回收处理体系推动家电更新消费的实施方案》，部署开展废旧家电回收处理体系建设工作。我省</w:t>
      </w:r>
      <w:r>
        <w:rPr>
          <w:rFonts w:hint="eastAsia" w:ascii="Times New Roman" w:hAnsi="Times New Roman" w:eastAsia="仿宋_GB2312" w:cs="仿宋_GB2312"/>
          <w:sz w:val="32"/>
          <w:szCs w:val="32"/>
          <w:lang w:eastAsia="zh-CN"/>
        </w:rPr>
        <w:t>深入贯彻落实</w:t>
      </w:r>
      <w:r>
        <w:rPr>
          <w:rFonts w:hint="eastAsia" w:ascii="Times New Roman" w:hAnsi="Times New Roman" w:eastAsia="仿宋_GB2312" w:cs="仿宋_GB2312"/>
          <w:sz w:val="32"/>
          <w:szCs w:val="32"/>
          <w:lang w:val="en-US" w:eastAsia="zh-CN"/>
        </w:rPr>
        <w:t>国家部署要求，省发改委会同省有关部门积极</w:t>
      </w:r>
      <w:r>
        <w:rPr>
          <w:rFonts w:hint="eastAsia" w:ascii="Times New Roman" w:hAnsi="Times New Roman" w:eastAsia="仿宋_GB2312" w:cs="仿宋_GB2312"/>
          <w:color w:val="000000"/>
          <w:sz w:val="32"/>
          <w:szCs w:val="32"/>
          <w:lang w:eastAsia="zh-CN"/>
        </w:rPr>
        <w:t>支持各类</w:t>
      </w:r>
      <w:r>
        <w:rPr>
          <w:rFonts w:hint="eastAsia" w:ascii="Times New Roman" w:hAnsi="Times New Roman" w:eastAsia="仿宋_GB2312" w:cs="仿宋_GB2312"/>
          <w:color w:val="000000"/>
          <w:sz w:val="32"/>
          <w:szCs w:val="32"/>
        </w:rPr>
        <w:t>企业开发建设“互联网+回收”应用平台，建立线上线下融合的废旧家电回收模式</w:t>
      </w:r>
      <w:r>
        <w:rPr>
          <w:rFonts w:hint="eastAsia" w:ascii="Times New Roman" w:hAnsi="Times New Roman" w:eastAsia="仿宋_GB2312" w:cs="仿宋_GB2312"/>
          <w:color w:val="000000"/>
          <w:sz w:val="32"/>
          <w:szCs w:val="32"/>
          <w:lang w:eastAsia="zh-CN"/>
        </w:rPr>
        <w:t>，</w:t>
      </w:r>
      <w:r>
        <w:rPr>
          <w:rFonts w:hint="eastAsia" w:ascii="Times New Roman" w:hAnsi="Times New Roman" w:eastAsia="仿宋_GB2312" w:cs="仿宋_GB2312"/>
          <w:color w:val="auto"/>
          <w:sz w:val="32"/>
          <w:szCs w:val="32"/>
          <w:lang w:val="en-US" w:eastAsia="zh-CN"/>
        </w:rPr>
        <w:t>鼓励各类社会资本投资建设废旧家电回收</w:t>
      </w:r>
      <w:r>
        <w:rPr>
          <w:rFonts w:hint="eastAsia" w:ascii="Times New Roman" w:hAnsi="Times New Roman" w:eastAsia="仿宋" w:cs="仿宋_GB2312"/>
          <w:color w:val="auto"/>
          <w:sz w:val="32"/>
          <w:szCs w:val="32"/>
          <w:lang w:val="en-US" w:eastAsia="zh-CN"/>
        </w:rPr>
        <w:t>、</w:t>
      </w:r>
      <w:r>
        <w:rPr>
          <w:rFonts w:hint="eastAsia" w:ascii="Times New Roman" w:hAnsi="Times New Roman" w:eastAsia="仿宋_GB2312" w:cs="仿宋_GB2312"/>
          <w:color w:val="auto"/>
          <w:sz w:val="32"/>
          <w:szCs w:val="32"/>
          <w:lang w:val="en-US" w:eastAsia="zh-CN"/>
        </w:rPr>
        <w:t>拆解</w:t>
      </w:r>
      <w:r>
        <w:rPr>
          <w:rFonts w:hint="eastAsia" w:ascii="Times New Roman" w:hAnsi="Times New Roman" w:eastAsia="仿宋" w:cs="仿宋_GB2312"/>
          <w:color w:val="auto"/>
          <w:sz w:val="32"/>
          <w:szCs w:val="32"/>
          <w:lang w:val="en-US" w:eastAsia="zh-CN"/>
        </w:rPr>
        <w:t>和再利用</w:t>
      </w:r>
      <w:r>
        <w:rPr>
          <w:rFonts w:hint="eastAsia" w:ascii="Times New Roman" w:hAnsi="Times New Roman" w:eastAsia="仿宋_GB2312" w:cs="仿宋_GB2312"/>
          <w:color w:val="auto"/>
          <w:sz w:val="32"/>
          <w:szCs w:val="32"/>
          <w:lang w:val="en-US" w:eastAsia="zh-CN"/>
        </w:rPr>
        <w:t>项目</w:t>
      </w:r>
      <w:r>
        <w:rPr>
          <w:rFonts w:hint="eastAsia" w:ascii="Times New Roman" w:hAnsi="Times New Roman" w:eastAsia="仿宋" w:cs="仿宋_GB2312"/>
          <w:color w:val="auto"/>
          <w:sz w:val="32"/>
          <w:szCs w:val="32"/>
          <w:lang w:val="en-US" w:eastAsia="zh-CN"/>
        </w:rPr>
        <w:t>，并积极为符合条件的项目提供资金支持</w:t>
      </w:r>
      <w:r>
        <w:rPr>
          <w:rFonts w:hint="eastAsia" w:ascii="Times New Roman" w:hAnsi="Times New Roman" w:eastAsia="仿宋_GB2312" w:cs="仿宋_GB2312"/>
          <w:color w:val="000000"/>
          <w:sz w:val="32"/>
          <w:szCs w:val="32"/>
          <w:lang w:eastAsia="zh-CN"/>
        </w:rPr>
        <w:t>，加快</w:t>
      </w:r>
      <w:r>
        <w:rPr>
          <w:rFonts w:hint="eastAsia" w:ascii="Times New Roman" w:hAnsi="Times New Roman" w:eastAsia="仿宋_GB2312" w:cs="仿宋_GB2312"/>
          <w:sz w:val="32"/>
          <w:szCs w:val="32"/>
          <w:lang w:eastAsia="zh-CN"/>
        </w:rPr>
        <w:t>构建“</w:t>
      </w:r>
      <w:r>
        <w:rPr>
          <w:rFonts w:hint="eastAsia" w:ascii="Times New Roman" w:hAnsi="Times New Roman" w:eastAsia="仿宋_GB2312" w:cs="仿宋_GB2312"/>
          <w:sz w:val="32"/>
          <w:szCs w:val="32"/>
          <w:lang w:val="en-US" w:eastAsia="zh-CN"/>
        </w:rPr>
        <w:t>回收-拆解-再生-再制造</w:t>
      </w:r>
      <w:r>
        <w:rPr>
          <w:rFonts w:hint="eastAsia" w:ascii="Times New Roman" w:hAnsi="Times New Roman" w:eastAsia="仿宋_GB2312" w:cs="仿宋_GB2312"/>
          <w:sz w:val="32"/>
          <w:szCs w:val="32"/>
          <w:lang w:eastAsia="zh-CN"/>
        </w:rPr>
        <w:t>”的再循环产业体系</w:t>
      </w:r>
      <w:r>
        <w:rPr>
          <w:rFonts w:hint="eastAsia" w:ascii="Times New Roman" w:hAnsi="Times New Roman" w:eastAsia="仿宋_GB2312" w:cs="仿宋_GB2312"/>
          <w:sz w:val="32"/>
          <w:szCs w:val="32"/>
          <w:lang w:val="en-US" w:eastAsia="zh-CN"/>
        </w:rPr>
        <w:t>。</w:t>
      </w:r>
      <w:r>
        <w:rPr>
          <w:rFonts w:hint="eastAsia" w:ascii="Times New Roman" w:hAnsi="Times New Roman" w:eastAsia="仿宋_GB2312" w:cs="仿宋_GB2312"/>
          <w:i w:val="0"/>
          <w:iCs w:val="0"/>
          <w:caps w:val="0"/>
          <w:color w:val="000000"/>
          <w:spacing w:val="0"/>
          <w:sz w:val="32"/>
          <w:szCs w:val="32"/>
          <w:lang w:val="en-US" w:eastAsia="zh-CN"/>
        </w:rPr>
        <w:t>自2020年开始，每年安排省级资金支持符合条件的项目建设，</w:t>
      </w:r>
      <w:r>
        <w:rPr>
          <w:rFonts w:hint="eastAsia" w:ascii="Times New Roman" w:hAnsi="Times New Roman" w:eastAsia="仿宋" w:cs="仿宋_GB2312"/>
          <w:sz w:val="32"/>
          <w:szCs w:val="32"/>
          <w:lang w:eastAsia="zh-CN"/>
        </w:rPr>
        <w:t>大幅提升了废旧家电的回收和处理能力。</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000000"/>
          <w:kern w:val="0"/>
          <w:sz w:val="32"/>
          <w:szCs w:val="32"/>
        </w:rPr>
      </w:pPr>
      <w:r>
        <w:rPr>
          <w:rFonts w:hint="eastAsia" w:ascii="Times New Roman" w:hAnsi="Times New Roman" w:eastAsia="仿宋_GB2312" w:cs="仿宋_GB2312"/>
          <w:color w:val="auto"/>
          <w:kern w:val="0"/>
          <w:sz w:val="32"/>
          <w:szCs w:val="32"/>
          <w:lang w:val="en-US" w:eastAsia="zh-CN" w:bidi="ar"/>
        </w:rPr>
        <w:t>下一步，省发改委</w:t>
      </w:r>
      <w:r>
        <w:rPr>
          <w:rFonts w:hint="eastAsia" w:ascii="Times New Roman" w:hAnsi="Times New Roman" w:eastAsia="仿宋_GB2312" w:cs="仿宋_GB2312"/>
          <w:sz w:val="32"/>
          <w:szCs w:val="32"/>
          <w:lang w:eastAsia="zh-CN"/>
        </w:rPr>
        <w:t>将进一步</w:t>
      </w:r>
      <w:r>
        <w:rPr>
          <w:rFonts w:hint="eastAsia" w:ascii="Times New Roman" w:hAnsi="Times New Roman" w:eastAsia="仿宋_GB2312" w:cs="仿宋_GB2312"/>
          <w:color w:val="000000"/>
          <w:sz w:val="32"/>
          <w:szCs w:val="32"/>
        </w:rPr>
        <w:t>统筹省预算内资金，对符合条件的废旧家电回收处理再利用项目给予扶持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b/>
          <w:bCs/>
          <w:sz w:val="32"/>
          <w:szCs w:val="32"/>
          <w:lang w:eastAsia="zh-CN"/>
        </w:rPr>
        <w:t>项目申报范围包括：</w:t>
      </w:r>
      <w:r>
        <w:rPr>
          <w:rFonts w:hint="eastAsia" w:ascii="Times New Roman" w:hAnsi="Times New Roman" w:eastAsia="仿宋_GB2312" w:cs="仿宋_GB2312"/>
          <w:color w:val="000000"/>
          <w:kern w:val="0"/>
          <w:sz w:val="32"/>
          <w:szCs w:val="32"/>
        </w:rPr>
        <w:t>废旧家电</w:t>
      </w:r>
      <w:r>
        <w:rPr>
          <w:rFonts w:hint="eastAsia" w:ascii="Times New Roman" w:hAnsi="Times New Roman" w:eastAsia="仿宋_GB2312" w:cs="仿宋_GB2312"/>
          <w:sz w:val="32"/>
          <w:szCs w:val="32"/>
        </w:rPr>
        <w:t>回收网点布局、</w:t>
      </w:r>
      <w:r>
        <w:rPr>
          <w:rFonts w:hint="eastAsia" w:ascii="Times New Roman" w:hAnsi="Times New Roman" w:eastAsia="仿宋_GB2312" w:cs="仿宋_GB2312"/>
          <w:color w:val="000000"/>
          <w:kern w:val="0"/>
          <w:sz w:val="32"/>
          <w:szCs w:val="32"/>
        </w:rPr>
        <w:t>回收运输中转站、分拣中心、逆向物流回收体系、回收处理信息化网络管理系统建设；新建废旧家电拆解能力或现有废旧家电拆解企业改扩</w:t>
      </w:r>
      <w:r>
        <w:rPr>
          <w:rFonts w:hint="eastAsia" w:ascii="Times New Roman" w:hAnsi="Times New Roman" w:eastAsia="仿宋_GB2312" w:cs="仿宋_GB2312"/>
          <w:sz w:val="32"/>
          <w:szCs w:val="32"/>
        </w:rPr>
        <w:t>建及搬迁升级、智能化拆解车间建设；废旧家电拆解产物深加工技术升级等。</w:t>
      </w:r>
      <w:r>
        <w:rPr>
          <w:rFonts w:hint="eastAsia" w:ascii="Times New Roman" w:hAnsi="Times New Roman" w:eastAsia="仿宋_GB2312" w:cs="仿宋_GB2312"/>
          <w:sz w:val="32"/>
          <w:szCs w:val="32"/>
          <w:lang w:eastAsia="zh-CN"/>
        </w:rPr>
        <w:t>项目</w:t>
      </w:r>
      <w:r>
        <w:rPr>
          <w:rFonts w:hint="eastAsia" w:ascii="Times New Roman" w:hAnsi="Times New Roman" w:eastAsia="仿宋_GB2312" w:cs="仿宋_GB2312"/>
          <w:color w:val="000000"/>
          <w:kern w:val="0"/>
          <w:sz w:val="32"/>
          <w:szCs w:val="32"/>
        </w:rPr>
        <w:t>立项、环评、用地、规划、节能、安全评价等前期手续</w:t>
      </w:r>
      <w:r>
        <w:rPr>
          <w:rFonts w:hint="eastAsia" w:ascii="Times New Roman" w:hAnsi="Times New Roman" w:eastAsia="仿宋_GB2312" w:cs="仿宋_GB2312"/>
          <w:color w:val="000000"/>
          <w:kern w:val="0"/>
          <w:sz w:val="32"/>
          <w:szCs w:val="32"/>
          <w:lang w:eastAsia="zh-CN"/>
        </w:rPr>
        <w:t>应完备</w:t>
      </w:r>
      <w:r>
        <w:rPr>
          <w:rFonts w:hint="eastAsia" w:ascii="Times New Roman" w:hAnsi="Times New Roman" w:eastAsia="仿宋_GB2312" w:cs="仿宋_GB2312"/>
          <w:color w:val="000000"/>
          <w:kern w:val="0"/>
          <w:sz w:val="32"/>
          <w:szCs w:val="32"/>
        </w:rPr>
        <w:t>，建设资金落实，具备</w:t>
      </w:r>
      <w:r>
        <w:rPr>
          <w:rFonts w:hint="eastAsia" w:ascii="Times New Roman" w:hAnsi="Times New Roman" w:eastAsia="仿宋_GB2312" w:cs="仿宋_GB2312"/>
          <w:color w:val="000000"/>
          <w:kern w:val="0"/>
          <w:sz w:val="32"/>
          <w:szCs w:val="32"/>
          <w:lang w:eastAsia="zh-CN"/>
        </w:rPr>
        <w:t>年内</w:t>
      </w:r>
      <w:r>
        <w:rPr>
          <w:rFonts w:hint="eastAsia" w:ascii="Times New Roman" w:hAnsi="Times New Roman" w:eastAsia="仿宋_GB2312" w:cs="仿宋_GB2312"/>
          <w:color w:val="000000"/>
          <w:kern w:val="0"/>
          <w:sz w:val="32"/>
          <w:szCs w:val="32"/>
        </w:rPr>
        <w:t>开工条件，优先支持已开工</w:t>
      </w:r>
      <w:r>
        <w:rPr>
          <w:rFonts w:hint="eastAsia" w:ascii="Times New Roman" w:hAnsi="Times New Roman" w:eastAsia="仿宋_GB2312" w:cs="仿宋_GB2312"/>
          <w:color w:val="000000"/>
          <w:kern w:val="0"/>
          <w:sz w:val="32"/>
          <w:szCs w:val="32"/>
          <w:lang w:eastAsia="zh-CN"/>
        </w:rPr>
        <w:t>项目；</w:t>
      </w:r>
      <w:r>
        <w:rPr>
          <w:rFonts w:hint="eastAsia" w:ascii="Times New Roman" w:hAnsi="Times New Roman" w:eastAsia="仿宋_GB2312" w:cs="仿宋_GB2312"/>
          <w:color w:val="000000"/>
          <w:kern w:val="0"/>
          <w:sz w:val="32"/>
          <w:szCs w:val="32"/>
        </w:rPr>
        <w:t>项目实施方案</w:t>
      </w:r>
      <w:r>
        <w:rPr>
          <w:rFonts w:hint="eastAsia" w:ascii="Times New Roman" w:hAnsi="Times New Roman" w:eastAsia="仿宋_GB2312" w:cs="仿宋_GB2312"/>
          <w:color w:val="000000"/>
          <w:kern w:val="0"/>
          <w:sz w:val="32"/>
          <w:szCs w:val="32"/>
          <w:lang w:eastAsia="zh-CN"/>
        </w:rPr>
        <w:t>应</w:t>
      </w:r>
      <w:r>
        <w:rPr>
          <w:rFonts w:hint="eastAsia" w:ascii="Times New Roman" w:hAnsi="Times New Roman" w:eastAsia="仿宋_GB2312" w:cs="仿宋_GB2312"/>
          <w:color w:val="000000"/>
          <w:kern w:val="0"/>
          <w:sz w:val="32"/>
          <w:szCs w:val="32"/>
        </w:rPr>
        <w:t>科学合理，经济效益和社会效益良好。</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000000"/>
          <w:kern w:val="0"/>
          <w:sz w:val="32"/>
          <w:szCs w:val="32"/>
          <w:lang w:eastAsia="zh-CN"/>
        </w:rPr>
      </w:pPr>
      <w:r>
        <w:rPr>
          <w:rFonts w:hint="eastAsia" w:ascii="Times New Roman" w:hAnsi="Times New Roman" w:eastAsia="仿宋_GB2312" w:cs="仿宋_GB2312"/>
          <w:color w:val="000000"/>
          <w:kern w:val="0"/>
          <w:sz w:val="32"/>
          <w:szCs w:val="32"/>
          <w:lang w:eastAsia="zh-CN"/>
        </w:rPr>
        <w:t>目前，该项工作省里暂未部署安排，经沟通对接，省发改委下一步将适时组织开展项目申报，组织开展专家评审，</w:t>
      </w:r>
      <w:r>
        <w:rPr>
          <w:rFonts w:hint="eastAsia" w:ascii="Times New Roman" w:hAnsi="Times New Roman" w:eastAsia="仿宋_GB2312" w:cs="仿宋_GB2312"/>
          <w:sz w:val="32"/>
          <w:szCs w:val="32"/>
        </w:rPr>
        <w:t>对</w:t>
      </w:r>
      <w:r>
        <w:rPr>
          <w:rFonts w:hint="eastAsia" w:ascii="Times New Roman" w:hAnsi="Times New Roman" w:eastAsia="仿宋_GB2312" w:cs="仿宋_GB2312"/>
          <w:sz w:val="32"/>
          <w:szCs w:val="32"/>
          <w:lang w:eastAsia="zh-CN"/>
        </w:rPr>
        <w:t>评审</w:t>
      </w:r>
      <w:r>
        <w:rPr>
          <w:rFonts w:hint="eastAsia" w:ascii="Times New Roman" w:hAnsi="Times New Roman" w:eastAsia="仿宋_GB2312" w:cs="仿宋_GB2312"/>
          <w:sz w:val="32"/>
          <w:szCs w:val="32"/>
        </w:rPr>
        <w:t>通过的项目，择优给予一定资金扶持。</w:t>
      </w:r>
      <w:r>
        <w:rPr>
          <w:rFonts w:hint="eastAsia" w:ascii="Times New Roman" w:hAnsi="Times New Roman" w:eastAsia="仿宋_GB2312" w:cs="仿宋_GB2312"/>
          <w:color w:val="000000"/>
          <w:kern w:val="0"/>
          <w:sz w:val="32"/>
          <w:szCs w:val="32"/>
          <w:lang w:eastAsia="zh-CN"/>
        </w:rPr>
        <w:t>请各区市强化与商务部门、生态环境部门的沟通联系，做好项目储备工作。</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22"/>
          <w:highlight w:val="none"/>
          <w:lang w:val="en-US" w:eastAsia="zh-CN"/>
        </w:rPr>
      </w:pPr>
      <w:r>
        <w:rPr>
          <w:rFonts w:hint="eastAsia" w:ascii="Times New Roman" w:hAnsi="Times New Roman" w:eastAsia="黑体" w:cs="黑体"/>
          <w:sz w:val="32"/>
          <w:szCs w:val="22"/>
          <w:highlight w:val="none"/>
          <w:lang w:val="en-US" w:eastAsia="zh-CN"/>
        </w:rPr>
        <w:t>二是，第28条：</w:t>
      </w:r>
      <w:r>
        <w:rPr>
          <w:rFonts w:hint="eastAsia" w:ascii="Times New Roman" w:hAnsi="Times New Roman" w:eastAsia="仿宋_GB2312" w:cs="仿宋_GB2312"/>
          <w:sz w:val="32"/>
          <w:szCs w:val="22"/>
          <w:highlight w:val="none"/>
          <w:lang w:val="en-US" w:eastAsia="zh-CN"/>
        </w:rPr>
        <w:t>鼓励物流企业发展壮大，对2023年实现营业收入3000万元以上的新增纳统企业，且2024年营业收入同比增长15%以上的，择优给予10万元一次性补助。（牵头单位：省发展改革委、省财政厅）</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22"/>
          <w:lang w:eastAsia="zh-CN"/>
        </w:rPr>
        <w:t>中央经济工作会议提出“有效降低全社会物流成本”</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为贯彻落实好会议精神，推动全省物流提质降本增效，省级层面细化实化措施，凝聚政策合力，在此次解读的第二批政策清单中，针对有效降低全社会物流成本方面提出</w:t>
      </w:r>
      <w:r>
        <w:rPr>
          <w:rFonts w:hint="eastAsia" w:ascii="Times New Roman" w:hAnsi="Times New Roman" w:eastAsia="仿宋_GB2312" w:cs="仿宋_GB2312"/>
          <w:sz w:val="32"/>
          <w:szCs w:val="32"/>
          <w:lang w:val="en-US" w:eastAsia="zh-CN"/>
        </w:rPr>
        <w:t>10条政策，“鼓励物流企业发展壮大</w:t>
      </w:r>
      <w:r>
        <w:rPr>
          <w:rFonts w:hint="eastAsia" w:ascii="Times New Roman" w:hAnsi="Times New Roman" w:eastAsia="仿宋_GB2312" w:cs="仿宋_GB2312"/>
          <w:sz w:val="32"/>
          <w:szCs w:val="22"/>
          <w:lang w:val="en-US" w:eastAsia="zh-CN"/>
        </w:rPr>
        <w:t>规模以上物流类企业</w:t>
      </w:r>
      <w:r>
        <w:rPr>
          <w:rFonts w:hint="eastAsia" w:ascii="Times New Roman" w:hAnsi="Times New Roman" w:eastAsia="仿宋_GB2312" w:cs="仿宋_GB2312"/>
          <w:sz w:val="32"/>
          <w:szCs w:val="32"/>
          <w:lang w:val="en-US" w:eastAsia="zh-CN"/>
        </w:rPr>
        <w:t>”是其中1条。规模以上物流类企业</w:t>
      </w:r>
      <w:r>
        <w:rPr>
          <w:rFonts w:hint="eastAsia" w:ascii="Times New Roman" w:hAnsi="Times New Roman" w:eastAsia="仿宋_GB2312" w:cs="仿宋_GB2312"/>
          <w:sz w:val="32"/>
          <w:szCs w:val="22"/>
          <w:lang w:val="en-US" w:eastAsia="zh-CN"/>
        </w:rPr>
        <w:t>具有规模大、实力强、创新水平高的特点，其数量和规模对物流业发展总量、发展速度、结构调整优化都具有重要作用。为此，省发改委会同省财政厅等部门</w:t>
      </w:r>
      <w:r>
        <w:rPr>
          <w:rFonts w:hint="eastAsia" w:ascii="Times New Roman" w:hAnsi="Times New Roman" w:eastAsia="仿宋_GB2312" w:cs="仿宋_GB2312"/>
          <w:sz w:val="32"/>
          <w:szCs w:val="32"/>
          <w:lang w:eastAsia="zh-CN"/>
        </w:rPr>
        <w:t>积极研究政策措施，支持高成长性物流企业升规纳统、稳定在库。</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sz w:val="32"/>
          <w:szCs w:val="22"/>
          <w:lang w:val="en-US" w:eastAsia="zh-CN"/>
        </w:rPr>
      </w:pPr>
      <w:r>
        <w:rPr>
          <w:rFonts w:hint="eastAsia" w:ascii="Times New Roman" w:hAnsi="Times New Roman" w:eastAsia="仿宋_GB2312" w:cs="仿宋_GB2312"/>
          <w:sz w:val="32"/>
          <w:szCs w:val="32"/>
          <w:lang w:eastAsia="zh-CN"/>
        </w:rPr>
        <w:t>此项政策支</w:t>
      </w:r>
      <w:r>
        <w:rPr>
          <w:rFonts w:hint="eastAsia" w:ascii="Times New Roman" w:hAnsi="Times New Roman" w:eastAsia="仿宋_GB2312" w:cs="仿宋_GB2312"/>
          <w:sz w:val="32"/>
          <w:szCs w:val="22"/>
          <w:lang w:val="en-US" w:eastAsia="zh-CN"/>
        </w:rPr>
        <w:t>持的企业应具备三个基本的条件：一是2023年新纳入规模以上服务业企业统计。统计门类应属于交通运输、仓储和邮政业这一行业门类。二是企业2023年实现营业收入需达到3000万元以上。三是2024年营业收入同比增长需达到15%以上。对满足上述基本条件的企业，通过设置指标进行综合评价，择优对部分企业给予支持。</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22"/>
          <w:lang w:val="en-US" w:eastAsia="zh-CN"/>
        </w:rPr>
        <w:t>目前，省里</w:t>
      </w:r>
      <w:r>
        <w:rPr>
          <w:rFonts w:hint="eastAsia" w:ascii="Times New Roman" w:hAnsi="Times New Roman" w:eastAsia="仿宋_GB2312" w:cs="Times New Roman"/>
          <w:sz w:val="32"/>
          <w:szCs w:val="32"/>
          <w:lang w:eastAsia="zh-CN"/>
        </w:rPr>
        <w:t>正在研究制定政策实施细则，待完善后发布。</w:t>
      </w:r>
      <w:r>
        <w:rPr>
          <w:rFonts w:hint="eastAsia" w:ascii="Times New Roman" w:hAnsi="Times New Roman" w:eastAsia="仿宋_GB2312" w:cs="仿宋_GB2312"/>
          <w:sz w:val="32"/>
          <w:szCs w:val="32"/>
          <w:lang w:val="en-US" w:eastAsia="zh-CN"/>
        </w:rPr>
        <w:t>实施细则发布以后，将</w:t>
      </w:r>
      <w:r>
        <w:rPr>
          <w:rFonts w:hint="eastAsia" w:ascii="Times New Roman" w:hAnsi="Times New Roman" w:eastAsia="仿宋_GB2312" w:cs="Times New Roman"/>
          <w:sz w:val="32"/>
          <w:szCs w:val="32"/>
          <w:lang w:eastAsia="zh-CN"/>
        </w:rPr>
        <w:t>适时组织申报</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去年全市新纳统服务业企业</w:t>
      </w:r>
      <w:r>
        <w:rPr>
          <w:rFonts w:hint="eastAsia" w:ascii="Times New Roman" w:hAnsi="Times New Roman" w:eastAsia="仿宋_GB2312" w:cs="Times New Roman"/>
          <w:sz w:val="32"/>
          <w:szCs w:val="32"/>
          <w:lang w:val="en-US" w:eastAsia="zh-CN"/>
        </w:rPr>
        <w:t>85家，其中交通运输、仓储和邮政业企业22家，请大家结合支持条件积极关注相关企业运营情况，做好企业走访服务，提前储备有望争取资金的企业，便于省里</w:t>
      </w:r>
      <w:r>
        <w:rPr>
          <w:rFonts w:hint="eastAsia" w:ascii="Times New Roman" w:hAnsi="Times New Roman" w:eastAsia="仿宋_GB2312" w:cs="Times New Roman"/>
          <w:sz w:val="32"/>
          <w:szCs w:val="32"/>
          <w:lang w:eastAsia="zh-CN"/>
        </w:rPr>
        <w:t>启动申报工作时</w:t>
      </w:r>
      <w:r>
        <w:rPr>
          <w:rFonts w:hint="eastAsia" w:ascii="Times New Roman" w:hAnsi="Times New Roman" w:eastAsia="仿宋_GB2312" w:cs="Times New Roman"/>
          <w:sz w:val="32"/>
          <w:szCs w:val="32"/>
          <w:lang w:val="en-US" w:eastAsia="zh-CN"/>
        </w:rPr>
        <w:t>第一时间上报。</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22"/>
          <w:highlight w:val="none"/>
          <w:lang w:val="en-US" w:eastAsia="zh-CN"/>
        </w:rPr>
      </w:pPr>
      <w:r>
        <w:rPr>
          <w:rFonts w:hint="eastAsia" w:ascii="Times New Roman" w:hAnsi="Times New Roman" w:eastAsia="黑体" w:cs="黑体"/>
          <w:sz w:val="32"/>
          <w:szCs w:val="32"/>
          <w:lang w:val="en-US" w:eastAsia="zh-CN"/>
        </w:rPr>
        <w:t>三是，第30条：</w:t>
      </w:r>
      <w:r>
        <w:rPr>
          <w:rFonts w:hint="eastAsia" w:ascii="Times New Roman" w:hAnsi="Times New Roman" w:eastAsia="仿宋_GB2312" w:cs="仿宋_GB2312"/>
          <w:sz w:val="32"/>
          <w:szCs w:val="22"/>
          <w:highlight w:val="none"/>
          <w:lang w:val="en-US" w:eastAsia="zh-CN"/>
        </w:rPr>
        <w:t>将现代物流业作为省服务业发展引导资金重点支持方向，安排3000万元左右资金，支持10个左右符合条件的现代物流项目建设。（牵头单位：省发展改革委、省财政厅）</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该条政策是刚才说的全省第二批政策清单有效降低全社会物流成本方面10条政策中的另一条政策。</w:t>
      </w:r>
      <w:r>
        <w:rPr>
          <w:rFonts w:hint="eastAsia" w:ascii="Times New Roman" w:hAnsi="Times New Roman" w:eastAsia="楷体_GB2312" w:cs="楷体_GB2312"/>
          <w:b w:val="0"/>
          <w:bCs/>
          <w:kern w:val="2"/>
          <w:sz w:val="32"/>
          <w:szCs w:val="32"/>
          <w:lang w:val="en-US" w:eastAsia="zh-CN" w:bidi="ar-SA"/>
        </w:rPr>
        <w:t>一是支持符合条件的现代物流项目建设。</w:t>
      </w:r>
      <w:r>
        <w:rPr>
          <w:rFonts w:hint="eastAsia" w:ascii="Times New Roman" w:hAnsi="Times New Roman" w:eastAsia="仿宋_GB2312" w:cs="仿宋_GB2312"/>
          <w:sz w:val="32"/>
          <w:szCs w:val="22"/>
        </w:rPr>
        <w:t>去年8月底</w:t>
      </w:r>
      <w:r>
        <w:rPr>
          <w:rFonts w:hint="eastAsia" w:ascii="Times New Roman" w:hAnsi="Times New Roman" w:eastAsia="仿宋_GB2312" w:cs="仿宋_GB2312"/>
          <w:sz w:val="32"/>
          <w:szCs w:val="22"/>
          <w:lang w:eastAsia="zh-CN"/>
        </w:rPr>
        <w:t>以来</w:t>
      </w:r>
      <w:r>
        <w:rPr>
          <w:rFonts w:hint="eastAsia" w:ascii="Times New Roman" w:hAnsi="Times New Roman" w:eastAsia="仿宋_GB2312" w:cs="仿宋_GB2312"/>
          <w:sz w:val="32"/>
          <w:szCs w:val="22"/>
        </w:rPr>
        <w:t>，围绕服务业重点行业、重点领域，聚焦“新技术、新产业、新业态、新模式”，</w:t>
      </w:r>
      <w:r>
        <w:rPr>
          <w:rFonts w:hint="eastAsia" w:ascii="Times New Roman" w:hAnsi="Times New Roman" w:eastAsia="仿宋_GB2312" w:cs="仿宋_GB2312"/>
          <w:sz w:val="32"/>
          <w:szCs w:val="22"/>
          <w:lang w:eastAsia="zh-CN"/>
        </w:rPr>
        <w:t>省发改委</w:t>
      </w:r>
      <w:r>
        <w:rPr>
          <w:rFonts w:hint="eastAsia" w:ascii="Times New Roman" w:hAnsi="Times New Roman" w:eastAsia="仿宋_GB2312" w:cs="仿宋_GB2312"/>
          <w:sz w:val="32"/>
          <w:szCs w:val="22"/>
        </w:rPr>
        <w:t>优选了一批引领性、支撑性、示范性现代服务业重点项目，建立了省现代服务业重点项目库，</w:t>
      </w:r>
      <w:r>
        <w:rPr>
          <w:rFonts w:hint="eastAsia" w:ascii="Times New Roman" w:hAnsi="Times New Roman" w:eastAsia="仿宋_GB2312" w:cs="仿宋_GB2312"/>
          <w:sz w:val="32"/>
          <w:szCs w:val="22"/>
          <w:lang w:eastAsia="zh-CN"/>
        </w:rPr>
        <w:t>目前我市在库项目</w:t>
      </w:r>
      <w:r>
        <w:rPr>
          <w:rFonts w:hint="eastAsia" w:ascii="Times New Roman" w:hAnsi="Times New Roman" w:eastAsia="仿宋_GB2312" w:cs="仿宋_GB2312"/>
          <w:sz w:val="32"/>
          <w:szCs w:val="22"/>
          <w:lang w:val="en-US" w:eastAsia="zh-CN"/>
        </w:rPr>
        <w:t>47个，现代物流类项目12个。前期，省里已组织申报，目前正在进行专家评审和实地复审工作。</w:t>
      </w:r>
      <w:r>
        <w:rPr>
          <w:rFonts w:hint="eastAsia" w:ascii="Times New Roman" w:hAnsi="Times New Roman" w:eastAsia="仿宋_GB2312" w:cs="仿宋_GB2312"/>
          <w:sz w:val="32"/>
          <w:szCs w:val="32"/>
          <w:lang w:eastAsia="zh-CN"/>
        </w:rPr>
        <w:t>下一步，请大家积极储备前期手续全、投资规模大、业态模式新的项目，在省现代服务业重点项目库动态更新时争取尽可能多的申请入库，为资金申报打好基础。</w:t>
      </w:r>
    </w:p>
    <w:p>
      <w:pPr>
        <w:keepNext w:val="0"/>
        <w:keepLines w:val="0"/>
        <w:pageBreakBefore w:val="0"/>
        <w:widowControl w:val="0"/>
        <w:numPr>
          <w:ilvl w:val="0"/>
          <w:numId w:val="0"/>
        </w:numPr>
        <w:pBdr>
          <w:bottom w:val="single" w:color="FFFFFF" w:sz="8" w:space="31"/>
        </w:pBdr>
        <w:kinsoku/>
        <w:wordWrap/>
        <w:overflowPunct/>
        <w:topLinePunct w:val="0"/>
        <w:autoSpaceDE/>
        <w:autoSpaceDN/>
        <w:bidi w:val="0"/>
        <w:adjustRightInd/>
        <w:snapToGrid/>
        <w:spacing w:line="560" w:lineRule="exact"/>
        <w:ind w:firstLine="640" w:firstLineChars="200"/>
        <w:textAlignment w:val="auto"/>
      </w:pPr>
      <w:r>
        <w:rPr>
          <w:rFonts w:hint="eastAsia" w:ascii="Times New Roman" w:hAnsi="Times New Roman" w:eastAsia="楷体_GB2312" w:cs="楷体_GB2312"/>
          <w:b w:val="0"/>
          <w:bCs/>
          <w:kern w:val="2"/>
          <w:sz w:val="32"/>
          <w:szCs w:val="32"/>
          <w:lang w:val="en" w:eastAsia="zh-CN" w:bidi="ar-SA"/>
        </w:rPr>
        <w:t>二是支持新增纳统物流行业在建项目建设。</w:t>
      </w:r>
      <w:r>
        <w:rPr>
          <w:rFonts w:hint="eastAsia" w:ascii="Times New Roman" w:hAnsi="Times New Roman" w:eastAsia="仿宋_GB2312" w:cs="仿宋_GB2312"/>
          <w:b w:val="0"/>
          <w:kern w:val="2"/>
          <w:sz w:val="32"/>
          <w:szCs w:val="32"/>
          <w:lang w:val="en" w:eastAsia="zh-CN" w:bidi="ar-SA"/>
        </w:rPr>
        <w:t>为</w:t>
      </w:r>
      <w:r>
        <w:rPr>
          <w:rFonts w:hint="eastAsia" w:ascii="Times New Roman" w:hAnsi="Times New Roman" w:eastAsia="仿宋_GB2312" w:cs="仿宋_GB2312"/>
          <w:b w:val="0"/>
          <w:kern w:val="2"/>
          <w:sz w:val="32"/>
          <w:szCs w:val="32"/>
          <w:lang w:val="en-US" w:eastAsia="zh-CN" w:bidi="ar-SA"/>
        </w:rPr>
        <w:t>推动物流企业升规纳统、扩大投资，支持新增纳统物流企业的在建项目建设。项目建设单位应为</w:t>
      </w:r>
      <w:r>
        <w:rPr>
          <w:rFonts w:hint="eastAsia" w:ascii="Times New Roman" w:hAnsi="Times New Roman" w:eastAsia="仿宋_GB2312" w:cs="仿宋_GB2312"/>
          <w:color w:val="auto"/>
          <w:sz w:val="32"/>
          <w:szCs w:val="32"/>
          <w:lang w:eastAsia="zh-CN"/>
        </w:rPr>
        <w:t>符合条件的现代物流类新增规模以上服务业企业，</w:t>
      </w:r>
      <w:r>
        <w:rPr>
          <w:rFonts w:hint="eastAsia" w:ascii="Times New Roman" w:hAnsi="Times New Roman" w:eastAsia="仿宋_GB2312" w:cs="仿宋_GB2312"/>
          <w:b w:val="0"/>
          <w:kern w:val="2"/>
          <w:sz w:val="32"/>
          <w:szCs w:val="32"/>
          <w:lang w:val="en-US" w:eastAsia="zh-CN" w:bidi="ar-SA"/>
        </w:rPr>
        <w:t>企业</w:t>
      </w:r>
      <w:r>
        <w:rPr>
          <w:rFonts w:hint="eastAsia" w:ascii="Times New Roman" w:hAnsi="Times New Roman" w:eastAsia="仿宋_GB2312" w:cs="仿宋_GB2312"/>
          <w:color w:val="auto"/>
          <w:sz w:val="32"/>
          <w:szCs w:val="32"/>
          <w:lang w:eastAsia="zh-CN"/>
        </w:rPr>
        <w:t>及其法定代表人</w:t>
      </w:r>
      <w:r>
        <w:rPr>
          <w:rFonts w:hint="eastAsia" w:ascii="Times New Roman" w:hAnsi="Times New Roman" w:eastAsia="仿宋_GB2312"/>
          <w:color w:val="auto"/>
          <w:sz w:val="32"/>
          <w:szCs w:val="32"/>
        </w:rPr>
        <w:t>近三年</w:t>
      </w:r>
      <w:r>
        <w:rPr>
          <w:rFonts w:hint="eastAsia" w:ascii="Times New Roman" w:hAnsi="Times New Roman" w:eastAsia="仿宋_GB2312"/>
          <w:color w:val="auto"/>
          <w:sz w:val="32"/>
          <w:szCs w:val="32"/>
          <w:lang w:eastAsia="zh-CN"/>
        </w:rPr>
        <w:t>未</w:t>
      </w:r>
      <w:r>
        <w:rPr>
          <w:rFonts w:hint="eastAsia" w:ascii="Times New Roman" w:hAnsi="Times New Roman" w:eastAsia="仿宋_GB2312"/>
          <w:color w:val="auto"/>
          <w:sz w:val="32"/>
          <w:szCs w:val="32"/>
        </w:rPr>
        <w:t>发生过重大安全、质量事故或严重破坏环境的违法行为，</w:t>
      </w:r>
      <w:r>
        <w:rPr>
          <w:rFonts w:hint="eastAsia" w:ascii="Times New Roman" w:hAnsi="Times New Roman" w:eastAsia="仿宋_GB2312"/>
          <w:color w:val="auto"/>
          <w:sz w:val="32"/>
          <w:szCs w:val="32"/>
          <w:lang w:eastAsia="zh-CN"/>
        </w:rPr>
        <w:t>没有</w:t>
      </w:r>
      <w:r>
        <w:rPr>
          <w:rFonts w:hint="eastAsia" w:ascii="Times New Roman" w:hAnsi="Times New Roman" w:eastAsia="仿宋_GB2312"/>
          <w:color w:val="auto"/>
          <w:sz w:val="32"/>
          <w:szCs w:val="32"/>
        </w:rPr>
        <w:t>骗取、套取财政扶持资金行为，</w:t>
      </w:r>
      <w:r>
        <w:rPr>
          <w:rFonts w:hint="eastAsia" w:ascii="Times New Roman" w:hAnsi="Times New Roman" w:eastAsia="仿宋_GB2312"/>
          <w:color w:val="auto"/>
          <w:sz w:val="32"/>
          <w:szCs w:val="32"/>
          <w:lang w:eastAsia="zh-CN"/>
        </w:rPr>
        <w:t>未</w:t>
      </w:r>
      <w:r>
        <w:rPr>
          <w:rFonts w:hint="eastAsia" w:ascii="Times New Roman" w:hAnsi="Times New Roman" w:eastAsia="仿宋_GB2312"/>
          <w:color w:val="auto"/>
          <w:sz w:val="32"/>
          <w:szCs w:val="32"/>
        </w:rPr>
        <w:t>列入“绿色门槛”、重大税收</w:t>
      </w:r>
      <w:r>
        <w:rPr>
          <w:rFonts w:hint="eastAsia" w:ascii="Times New Roman" w:hAnsi="Times New Roman" w:eastAsia="仿宋_GB2312"/>
          <w:sz w:val="32"/>
          <w:szCs w:val="32"/>
        </w:rPr>
        <w:t>违法、征信等负面清单</w:t>
      </w:r>
      <w:r>
        <w:rPr>
          <w:rFonts w:hint="eastAsia" w:ascii="Times New Roman" w:hAnsi="Times New Roman" w:eastAsia="仿宋_GB2312"/>
          <w:sz w:val="32"/>
          <w:szCs w:val="32"/>
          <w:lang w:eastAsia="zh-CN"/>
        </w:rPr>
        <w:t>。</w:t>
      </w:r>
      <w:r>
        <w:rPr>
          <w:rFonts w:hint="eastAsia" w:ascii="Times New Roman" w:hAnsi="Times New Roman" w:eastAsia="仿宋_GB2312" w:cs="仿宋_GB2312"/>
          <w:sz w:val="32"/>
          <w:szCs w:val="32"/>
        </w:rPr>
        <w:t>项目</w:t>
      </w:r>
      <w:r>
        <w:rPr>
          <w:rFonts w:hint="eastAsia" w:ascii="Times New Roman" w:hAnsi="Times New Roman" w:eastAsia="仿宋_GB2312" w:cs="仿宋_GB2312"/>
          <w:sz w:val="32"/>
          <w:szCs w:val="22"/>
          <w:lang w:val="zh-CN"/>
        </w:rPr>
        <w:t>建设规模合理、手续完备，已经开工建设并能够按时建成投产。</w:t>
      </w:r>
      <w:r>
        <w:rPr>
          <w:rFonts w:hint="eastAsia" w:ascii="Times New Roman" w:hAnsi="Times New Roman" w:eastAsia="仿宋_GB2312" w:cs="仿宋_GB2312"/>
          <w:sz w:val="32"/>
          <w:szCs w:val="32"/>
        </w:rPr>
        <w:t>项目不能</w:t>
      </w:r>
      <w:r>
        <w:rPr>
          <w:rFonts w:hint="eastAsia" w:ascii="Times New Roman" w:hAnsi="Times New Roman" w:eastAsia="仿宋_GB2312" w:cs="仿宋_GB2312"/>
          <w:sz w:val="32"/>
          <w:szCs w:val="32"/>
          <w:lang w:eastAsia="zh-CN"/>
        </w:rPr>
        <w:t>建成投产</w:t>
      </w:r>
      <w:r>
        <w:rPr>
          <w:rFonts w:hint="eastAsia" w:ascii="Times New Roman" w:hAnsi="Times New Roman" w:eastAsia="仿宋_GB2312" w:cs="仿宋_GB2312"/>
          <w:sz w:val="32"/>
          <w:szCs w:val="32"/>
        </w:rPr>
        <w:t>的，</w:t>
      </w:r>
      <w:r>
        <w:rPr>
          <w:rFonts w:hint="eastAsia" w:ascii="Times New Roman" w:hAnsi="Times New Roman" w:eastAsia="仿宋_GB2312" w:cs="仿宋_GB2312"/>
          <w:sz w:val="32"/>
          <w:szCs w:val="32"/>
          <w:lang w:eastAsia="zh-CN"/>
        </w:rPr>
        <w:t>需退回</w:t>
      </w:r>
      <w:r>
        <w:rPr>
          <w:rFonts w:hint="eastAsia" w:ascii="Times New Roman" w:hAnsi="Times New Roman" w:eastAsia="仿宋_GB2312" w:cs="仿宋_GB2312"/>
          <w:sz w:val="32"/>
          <w:szCs w:val="32"/>
        </w:rPr>
        <w:t>补助资金。</w:t>
      </w:r>
      <w:r>
        <w:rPr>
          <w:rFonts w:hint="eastAsia" w:ascii="Times New Roman" w:hAnsi="Times New Roman" w:eastAsia="仿宋_GB2312" w:cs="仿宋_GB2312"/>
          <w:sz w:val="32"/>
          <w:szCs w:val="32"/>
          <w:lang w:eastAsia="zh-CN"/>
        </w:rPr>
        <w:t>目前，申报工作暂未启动，也请大家加大对</w:t>
      </w:r>
      <w:r>
        <w:rPr>
          <w:rFonts w:hint="eastAsia" w:ascii="Times New Roman" w:hAnsi="Times New Roman" w:eastAsia="仿宋_GB2312" w:cs="仿宋_GB2312"/>
          <w:sz w:val="32"/>
          <w:szCs w:val="32"/>
          <w:lang w:val="en-US" w:eastAsia="zh-CN"/>
        </w:rPr>
        <w:t>2023年以来新纳统物流企业的关注，重点关注手续齐全、总投资500万元以上项目，为下一步资金申报赢得主动。</w:t>
      </w:r>
    </w:p>
    <w:sectPr>
      <w:pgSz w:w="11906" w:h="16838"/>
      <w:pgMar w:top="187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20226B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39"/>
    <w:pPr>
      <w:widowControl/>
      <w:spacing w:beforeLines="50" w:afterLines="50"/>
      <w:ind w:hanging="200" w:hanging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2024-06-06T02:07:00Z</dcterms:created>
  <dc:creator>叮当猫0313</dc:creator>
  <cp:lastModifiedBy>blue</cp:lastModifiedBy>
  <dcterms:modified xsi:type="dcterms:W3CDTF">2024-06-06T02:07:43Z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0619C71802164832AD6B03FCC0885448_12</vt:lpwstr>
  </property>
</Properties>
</file>