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keepLines/>
        <w:pageBreakBefore w:val="0"/>
        <w:widowControl w:val="0"/>
        <w:kinsoku/>
        <w:wordWrap/>
        <w:overflowPunct/>
        <w:topLinePunct w:val="0"/>
        <w:autoSpaceDE/>
        <w:autoSpaceDN/>
        <w:bidi w:val="0"/>
        <w:adjustRightInd/>
        <w:snapToGrid/>
        <w:spacing w:before="0" w:after="0" w:line="560" w:lineRule="exact"/>
        <w:jc w:val="center"/>
        <w:textAlignment w:val="auto"/>
        <w:outlineLvl w:val="0"/>
        <w:rPr>
          <w:rFonts w:hint="eastAsia" w:ascii="方正小标宋简体" w:hAnsi="方正小标宋简体" w:eastAsia="方正小标宋简体" w:cs="方正小标宋简体"/>
          <w:b w:val="0"/>
          <w:bCs/>
          <w:sz w:val="40"/>
          <w:szCs w:val="22"/>
        </w:rPr>
      </w:pPr>
      <w:bookmarkStart w:id="0" w:name="_Toc849"/>
      <w:r>
        <w:rPr>
          <w:rFonts w:hint="eastAsia" w:ascii="方正小标宋简体" w:hAnsi="方正小标宋简体" w:eastAsia="方正小标宋简体" w:cs="方正小标宋简体"/>
          <w:b w:val="0"/>
          <w:bCs/>
          <w:sz w:val="40"/>
          <w:szCs w:val="22"/>
        </w:rPr>
        <w:t>稳岗扩岗和优化用工服务政策措施解读材料</w:t>
      </w:r>
      <w:bookmarkEnd w:id="0"/>
    </w:p>
    <w:p>
      <w:pPr>
        <w:pStyle w:val="4"/>
        <w:pageBreakBefore w:val="0"/>
        <w:kinsoku/>
        <w:wordWrap/>
        <w:overflowPunct/>
        <w:topLinePunct w:val="0"/>
        <w:autoSpaceDE/>
        <w:autoSpaceDN/>
        <w:bidi w:val="0"/>
        <w:adjustRightInd w:val="0"/>
        <w:snapToGrid w:val="0"/>
        <w:spacing w:line="560" w:lineRule="exact"/>
        <w:jc w:val="center"/>
        <w:textAlignment w:val="auto"/>
        <w:rPr>
          <w:rFonts w:hint="eastAsia" w:ascii="楷体_GB2312" w:hAnsi="楷体_GB2312" w:eastAsia="楷体_GB2312" w:cs="楷体_GB2312"/>
          <w:lang w:eastAsia="zh-CN"/>
        </w:rPr>
      </w:pPr>
      <w:r>
        <w:rPr>
          <w:rFonts w:hint="eastAsia" w:ascii="楷体_GB2312" w:hAnsi="楷体_GB2312" w:eastAsia="楷体_GB2312" w:cs="楷体_GB2312"/>
          <w:lang w:eastAsia="zh-CN"/>
        </w:rPr>
        <w:t>市</w:t>
      </w:r>
      <w:r>
        <w:rPr>
          <w:rFonts w:hint="eastAsia" w:ascii="楷体_GB2312" w:hAnsi="楷体_GB2312" w:eastAsia="楷体_GB2312" w:cs="楷体_GB2312"/>
        </w:rPr>
        <w:t>人力资源</w:t>
      </w:r>
      <w:r>
        <w:rPr>
          <w:rFonts w:hint="eastAsia" w:ascii="楷体_GB2312" w:hAnsi="楷体_GB2312" w:eastAsia="楷体_GB2312" w:cs="楷体_GB2312"/>
          <w:lang w:eastAsia="zh-CN"/>
        </w:rPr>
        <w:t>和</w:t>
      </w:r>
      <w:r>
        <w:rPr>
          <w:rFonts w:hint="eastAsia" w:ascii="楷体_GB2312" w:hAnsi="楷体_GB2312" w:eastAsia="楷体_GB2312" w:cs="楷体_GB2312"/>
        </w:rPr>
        <w:t>社会保障</w:t>
      </w:r>
      <w:r>
        <w:rPr>
          <w:rFonts w:hint="eastAsia" w:ascii="楷体_GB2312" w:hAnsi="楷体_GB2312" w:eastAsia="楷体_GB2312" w:cs="楷体_GB2312"/>
          <w:lang w:eastAsia="zh-CN"/>
        </w:rPr>
        <w:t>局</w:t>
      </w:r>
    </w:p>
    <w:p>
      <w:pPr>
        <w:pageBreakBefore w:val="0"/>
        <w:kinsoku/>
        <w:wordWrap/>
        <w:overflowPunct/>
        <w:topLinePunct w:val="0"/>
        <w:autoSpaceDE/>
        <w:autoSpaceDN/>
        <w:bidi w:val="0"/>
        <w:adjustRightInd w:val="0"/>
        <w:snapToGrid w:val="0"/>
        <w:spacing w:line="560" w:lineRule="exact"/>
        <w:textAlignment w:val="auto"/>
        <w:rPr>
          <w:rFonts w:ascii="仿宋_GB2312" w:hAnsi="仿宋_GB2312" w:eastAsia="仿宋_GB2312" w:cs="仿宋_GB2312"/>
          <w:sz w:val="32"/>
          <w:szCs w:val="32"/>
        </w:rPr>
      </w:pPr>
      <w:bookmarkStart w:id="1" w:name="_GoBack"/>
      <w:bookmarkEnd w:id="1"/>
    </w:p>
    <w:p>
      <w:pPr>
        <w:pStyle w:val="4"/>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color w:val="auto"/>
          <w:szCs w:val="32"/>
        </w:rPr>
      </w:pPr>
      <w:r>
        <w:rPr>
          <w:rFonts w:hint="eastAsia" w:ascii="仿宋_GB2312" w:hAnsi="仿宋_GB2312" w:eastAsia="仿宋_GB2312" w:cs="仿宋_GB2312"/>
          <w:color w:val="auto"/>
          <w:szCs w:val="32"/>
        </w:rPr>
        <w:t>下面，我汇报一下稳岗扩岗和优化用工服务政策措施有关情况：</w:t>
      </w:r>
    </w:p>
    <w:p>
      <w:pPr>
        <w:keepNext w:val="0"/>
        <w:keepLines w:val="0"/>
        <w:pageBreakBefore w:val="0"/>
        <w:kinsoku/>
        <w:wordWrap/>
        <w:overflowPunct/>
        <w:topLinePunct w:val="0"/>
        <w:autoSpaceDE/>
        <w:autoSpaceDN/>
        <w:bidi w:val="0"/>
        <w:spacing w:line="560" w:lineRule="exact"/>
        <w:ind w:firstLine="640" w:firstLineChars="200"/>
        <w:textAlignment w:val="auto"/>
        <w:rPr>
          <w:rFonts w:ascii="黑体" w:hAnsi="黑体" w:eastAsia="黑体"/>
          <w:color w:val="auto"/>
          <w:sz w:val="32"/>
          <w:szCs w:val="32"/>
        </w:rPr>
      </w:pPr>
      <w:r>
        <w:rPr>
          <w:rFonts w:hint="eastAsia" w:ascii="黑体" w:hAnsi="黑体" w:eastAsia="黑体"/>
          <w:color w:val="auto"/>
          <w:sz w:val="32"/>
          <w:szCs w:val="32"/>
        </w:rPr>
        <w:t>一、关于稳岗扩岗专项贷款</w:t>
      </w:r>
    </w:p>
    <w:p>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仿宋_GB2312" w:hAnsi="黑体" w:eastAsia="仿宋_GB2312"/>
          <w:color w:val="auto"/>
          <w:sz w:val="32"/>
          <w:szCs w:val="32"/>
          <w:lang w:val="en-US" w:eastAsia="zh-CN"/>
        </w:rPr>
      </w:pPr>
      <w:r>
        <w:rPr>
          <w:rFonts w:hint="eastAsia" w:ascii="仿宋_GB2312" w:hAnsi="黑体" w:eastAsia="仿宋_GB2312"/>
          <w:color w:val="auto"/>
          <w:sz w:val="32"/>
          <w:szCs w:val="32"/>
        </w:rPr>
        <w:t>稳岗扩岗专项贷款是人力资源社会保障部</w:t>
      </w:r>
      <w:r>
        <w:rPr>
          <w:rFonts w:ascii="仿宋_GB2312" w:hAnsi="黑体" w:eastAsia="仿宋_GB2312"/>
          <w:color w:val="auto"/>
          <w:sz w:val="32"/>
          <w:szCs w:val="32"/>
        </w:rPr>
        <w:t>联合</w:t>
      </w:r>
      <w:r>
        <w:rPr>
          <w:rFonts w:hint="eastAsia" w:ascii="仿宋_GB2312" w:hAnsi="黑体" w:eastAsia="仿宋_GB2312"/>
          <w:color w:val="auto"/>
          <w:sz w:val="32"/>
          <w:szCs w:val="32"/>
        </w:rPr>
        <w:t>中国银行股份有限公司</w:t>
      </w:r>
      <w:r>
        <w:rPr>
          <w:rFonts w:ascii="仿宋_GB2312" w:hAnsi="黑体" w:eastAsia="仿宋_GB2312"/>
          <w:color w:val="auto"/>
          <w:sz w:val="32"/>
          <w:szCs w:val="32"/>
        </w:rPr>
        <w:t>于2022年底</w:t>
      </w:r>
      <w:r>
        <w:rPr>
          <w:rFonts w:hint="eastAsia" w:ascii="仿宋_GB2312" w:hAnsi="黑体" w:eastAsia="仿宋_GB2312"/>
          <w:color w:val="auto"/>
          <w:sz w:val="32"/>
          <w:szCs w:val="32"/>
        </w:rPr>
        <w:t>设立</w:t>
      </w:r>
      <w:r>
        <w:rPr>
          <w:rFonts w:ascii="仿宋_GB2312" w:hAnsi="黑体" w:eastAsia="仿宋_GB2312"/>
          <w:color w:val="auto"/>
          <w:sz w:val="32"/>
          <w:szCs w:val="32"/>
        </w:rPr>
        <w:t>，重点面向实体经济和劳动密集型小微企业，专项用于支持企业稳定岗位、扩大就业的政策性贷款。</w:t>
      </w:r>
      <w:r>
        <w:rPr>
          <w:rFonts w:hint="eastAsia" w:ascii="仿宋_GB2312" w:hAnsi="黑体" w:eastAsia="仿宋_GB2312"/>
          <w:color w:val="auto"/>
          <w:sz w:val="32"/>
          <w:szCs w:val="32"/>
        </w:rPr>
        <w:t>今年</w:t>
      </w:r>
      <w:r>
        <w:rPr>
          <w:rFonts w:hint="eastAsia" w:ascii="仿宋_GB2312" w:hAnsi="黑体" w:eastAsia="仿宋_GB2312"/>
          <w:color w:val="auto"/>
          <w:sz w:val="32"/>
          <w:szCs w:val="32"/>
          <w:lang w:eastAsia="zh-CN"/>
        </w:rPr>
        <w:t>以来</w:t>
      </w:r>
      <w:r>
        <w:rPr>
          <w:rFonts w:hint="eastAsia" w:ascii="仿宋_GB2312" w:hAnsi="黑体" w:eastAsia="仿宋_GB2312"/>
          <w:color w:val="auto"/>
          <w:sz w:val="32"/>
          <w:szCs w:val="32"/>
        </w:rPr>
        <w:t>，</w:t>
      </w:r>
      <w:r>
        <w:rPr>
          <w:rFonts w:hint="eastAsia" w:ascii="仿宋_GB2312" w:hAnsi="黑体" w:eastAsia="仿宋_GB2312"/>
          <w:color w:val="auto"/>
          <w:sz w:val="32"/>
          <w:szCs w:val="32"/>
          <w:lang w:eastAsia="zh-CN"/>
        </w:rPr>
        <w:t>省、市先后</w:t>
      </w:r>
      <w:r>
        <w:rPr>
          <w:rFonts w:hint="eastAsia" w:ascii="仿宋_GB2312" w:hAnsi="黑体" w:eastAsia="仿宋_GB2312"/>
          <w:color w:val="auto"/>
          <w:sz w:val="32"/>
          <w:szCs w:val="32"/>
        </w:rPr>
        <w:t>印发稳岗扩岗专项贷款实施方案，从适用对象、贷款政策、办理流程、工作要求等四个方面，对推动专项贷款实施工作作出具体部署，第一时间为小微企业等市场主体送上“真金白银”的政策扶持</w:t>
      </w:r>
      <w:r>
        <w:rPr>
          <w:rFonts w:hint="eastAsia" w:ascii="仿宋_GB2312" w:hAnsi="黑体" w:eastAsia="仿宋_GB2312"/>
          <w:color w:val="auto"/>
          <w:sz w:val="32"/>
          <w:szCs w:val="32"/>
          <w:lang w:val="en-US" w:eastAsia="zh-CN"/>
        </w:rPr>
        <w:t>。</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hAnsi="黑体" w:eastAsia="仿宋_GB2312"/>
          <w:color w:val="auto"/>
          <w:sz w:val="32"/>
          <w:szCs w:val="32"/>
        </w:rPr>
      </w:pPr>
      <w:r>
        <w:rPr>
          <w:rFonts w:hint="eastAsia" w:ascii="楷体_GB2312" w:hAnsi="黑体" w:eastAsia="楷体_GB2312"/>
          <w:color w:val="auto"/>
          <w:sz w:val="32"/>
          <w:szCs w:val="32"/>
        </w:rPr>
        <w:t>（一）支持范围。</w:t>
      </w:r>
      <w:r>
        <w:rPr>
          <w:rFonts w:hint="eastAsia" w:ascii="仿宋_GB2312" w:hAnsi="黑体" w:eastAsia="仿宋_GB2312"/>
          <w:color w:val="auto"/>
          <w:sz w:val="32"/>
          <w:szCs w:val="32"/>
        </w:rPr>
        <w:t>吸纳就业人数多、稳岗效果好且用工规范的小微企业，包括但不限于经各地人力资源社会保障部门认定的稳岗扩岗优质企业</w:t>
      </w:r>
      <w:r>
        <w:rPr>
          <w:rFonts w:ascii="仿宋_GB2312" w:hAnsi="黑体" w:eastAsia="仿宋_GB2312"/>
          <w:color w:val="auto"/>
          <w:sz w:val="32"/>
          <w:szCs w:val="32"/>
        </w:rPr>
        <w:t>，就业弹性大、民生关联度高的养老、托育、家政、餐饮、外卖配送等行业企业，吸纳高校毕业生、返乡入乡人员、退役军人、登记失业人员、城乡就业困难人员等群体较多的企业等。申请贷款企业原则上应成立1年以上、用工人数不少于10人，上年度用工人数未减少且申请贷款时用工人数不低于上年末水平，按时足额支付职工工资、缴纳各项社会保险费。</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hAnsi="黑体" w:eastAsia="仿宋_GB2312"/>
          <w:color w:val="auto"/>
          <w:sz w:val="32"/>
          <w:szCs w:val="32"/>
        </w:rPr>
      </w:pPr>
      <w:r>
        <w:rPr>
          <w:rFonts w:hint="eastAsia" w:ascii="楷体_GB2312" w:hAnsi="黑体" w:eastAsia="楷体_GB2312"/>
          <w:color w:val="auto"/>
          <w:sz w:val="32"/>
          <w:szCs w:val="32"/>
        </w:rPr>
        <w:t>（二）</w:t>
      </w:r>
      <w:r>
        <w:rPr>
          <w:rFonts w:ascii="楷体_GB2312" w:hAnsi="黑体" w:eastAsia="楷体_GB2312"/>
          <w:color w:val="auto"/>
          <w:sz w:val="32"/>
          <w:szCs w:val="32"/>
        </w:rPr>
        <w:t>贷款政策。</w:t>
      </w:r>
      <w:r>
        <w:rPr>
          <w:rFonts w:ascii="仿宋_GB2312" w:hAnsi="黑体" w:eastAsia="仿宋_GB2312"/>
          <w:color w:val="auto"/>
          <w:sz w:val="32"/>
          <w:szCs w:val="32"/>
        </w:rPr>
        <w:t>单户授信额度最高3000万元，给予原则上不超过4%的优惠贷款利率。对持续增加用工、稳岗扩岗突出的企业，可提供信用授信、提高授信额度和无还本续贷等差异化支持。</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hAnsi="黑体" w:eastAsia="仿宋_GB2312"/>
          <w:color w:val="auto"/>
          <w:sz w:val="32"/>
          <w:szCs w:val="32"/>
        </w:rPr>
      </w:pPr>
      <w:r>
        <w:rPr>
          <w:rFonts w:hint="eastAsia" w:ascii="楷体_GB2312" w:hAnsi="黑体" w:eastAsia="楷体_GB2312"/>
          <w:color w:val="auto"/>
          <w:sz w:val="32"/>
          <w:szCs w:val="32"/>
        </w:rPr>
        <w:t>（三）办理流程。</w:t>
      </w:r>
      <w:r>
        <w:rPr>
          <w:rFonts w:ascii="仿宋_GB2312" w:hAnsi="黑体" w:eastAsia="仿宋_GB2312"/>
          <w:color w:val="auto"/>
          <w:sz w:val="32"/>
          <w:szCs w:val="32"/>
        </w:rPr>
        <w:t>符合条件的企业，可向当地中国银行分支机构提交贷款申请，当地人力资源社会保障部门协助核实企业吸纳带动就业情况，中国银行按规定独立审贷、自主贷款。如果纳入人力资源社会保障部门推荐企业名单的，由当地中国银行分支机构主动对接、提供授信评审放贷服务。</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cs="楷体_GB2312"/>
          <w:color w:val="auto"/>
          <w:sz w:val="32"/>
          <w:szCs w:val="32"/>
        </w:rPr>
      </w:pPr>
      <w:r>
        <w:rPr>
          <w:rFonts w:hint="eastAsia" w:ascii="黑体" w:hAnsi="黑体" w:eastAsia="黑体" w:cs="楷体_GB2312"/>
          <w:color w:val="auto"/>
          <w:sz w:val="32"/>
          <w:szCs w:val="32"/>
        </w:rPr>
        <w:t>二、关于降低社保费率</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cs="楷体_GB2312"/>
          <w:color w:val="auto"/>
          <w:sz w:val="32"/>
          <w:szCs w:val="32"/>
        </w:rPr>
      </w:pPr>
      <w:r>
        <w:rPr>
          <w:rFonts w:hint="eastAsia" w:ascii="仿宋_GB2312" w:hAnsi="仿宋_GB2312" w:eastAsia="仿宋_GB2312" w:cs="仿宋_GB2312"/>
          <w:color w:val="auto"/>
          <w:sz w:val="32"/>
          <w:szCs w:val="32"/>
        </w:rPr>
        <w:t>2017年，国家开始实施阶段性降低失业保险费率政策。2018年，实施阶段性降低工伤保险费率政策。此后，人社部会同有关部委，报经国务院同意，连续实施阶段性降低失业保险、工伤保险费率政策，对减轻企业负担、稳定就业岗位发挥了重要作用。目前，我</w:t>
      </w:r>
      <w:r>
        <w:rPr>
          <w:rFonts w:hint="eastAsia" w:ascii="仿宋_GB2312" w:hAnsi="仿宋_GB2312" w:eastAsia="仿宋_GB2312" w:cs="仿宋_GB2312"/>
          <w:color w:val="auto"/>
          <w:sz w:val="32"/>
          <w:szCs w:val="32"/>
          <w:lang w:eastAsia="zh-CN"/>
        </w:rPr>
        <w:t>市</w:t>
      </w:r>
      <w:r>
        <w:rPr>
          <w:rFonts w:hint="eastAsia" w:ascii="仿宋_GB2312" w:hAnsi="仿宋_GB2312" w:eastAsia="仿宋_GB2312" w:cs="仿宋_GB2312"/>
          <w:color w:val="auto"/>
          <w:sz w:val="32"/>
          <w:szCs w:val="32"/>
        </w:rPr>
        <w:t>降低两项社保费率政策执行截止期限为2023年4月30日，正在实施过程中。这项政策4月30日以后是否延续实施，国务院尚未研究确定。国务院研究确定后，我</w:t>
      </w:r>
      <w:r>
        <w:rPr>
          <w:rFonts w:hint="eastAsia" w:ascii="仿宋_GB2312" w:hAnsi="仿宋_GB2312" w:eastAsia="仿宋_GB2312" w:cs="仿宋_GB2312"/>
          <w:color w:val="auto"/>
          <w:sz w:val="32"/>
          <w:szCs w:val="32"/>
          <w:lang w:eastAsia="zh-CN"/>
        </w:rPr>
        <w:t>市将按照国家、</w:t>
      </w:r>
      <w:r>
        <w:rPr>
          <w:rFonts w:hint="eastAsia" w:ascii="仿宋_GB2312" w:hAnsi="仿宋_GB2312" w:eastAsia="仿宋_GB2312" w:cs="仿宋_GB2312"/>
          <w:color w:val="auto"/>
          <w:sz w:val="32"/>
          <w:szCs w:val="32"/>
        </w:rPr>
        <w:t>省</w:t>
      </w:r>
      <w:r>
        <w:rPr>
          <w:rFonts w:hint="eastAsia" w:ascii="仿宋_GB2312" w:hAnsi="仿宋_GB2312" w:eastAsia="仿宋_GB2312" w:cs="仿宋_GB2312"/>
          <w:color w:val="auto"/>
          <w:sz w:val="32"/>
          <w:szCs w:val="32"/>
          <w:lang w:eastAsia="zh-CN"/>
        </w:rPr>
        <w:t>政策</w:t>
      </w:r>
      <w:r>
        <w:rPr>
          <w:rFonts w:hint="eastAsia" w:ascii="仿宋_GB2312" w:hAnsi="仿宋_GB2312" w:eastAsia="仿宋_GB2312" w:cs="仿宋_GB2312"/>
          <w:color w:val="auto"/>
          <w:sz w:val="32"/>
          <w:szCs w:val="32"/>
        </w:rPr>
        <w:t>及时抓好贯彻落实。</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cs="楷体_GB2312"/>
          <w:color w:val="auto"/>
          <w:sz w:val="32"/>
          <w:szCs w:val="32"/>
        </w:rPr>
      </w:pPr>
      <w:r>
        <w:rPr>
          <w:rFonts w:hint="eastAsia" w:ascii="黑体" w:hAnsi="黑体" w:eastAsia="黑体" w:cs="楷体_GB2312"/>
          <w:color w:val="auto"/>
          <w:sz w:val="32"/>
          <w:szCs w:val="32"/>
        </w:rPr>
        <w:t>三、关于优化用工服务</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firstLine="640"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企业用工，既关系企业生产经营，又关系就业工作大局。</w:t>
      </w:r>
      <w:r>
        <w:rPr>
          <w:rFonts w:hint="eastAsia" w:ascii="仿宋_GB2312" w:hAnsi="仿宋_GB2312" w:eastAsia="仿宋_GB2312" w:cs="仿宋_GB2312"/>
          <w:b w:val="0"/>
          <w:bCs w:val="0"/>
          <w:sz w:val="32"/>
          <w:szCs w:val="32"/>
          <w:lang w:eastAsia="zh-CN"/>
        </w:rPr>
        <w:t>市人力资源社会保障局</w:t>
      </w:r>
      <w:r>
        <w:rPr>
          <w:rFonts w:hint="eastAsia" w:ascii="仿宋_GB2312" w:hAnsi="仿宋_GB2312" w:eastAsia="仿宋_GB2312" w:cs="仿宋_GB2312"/>
          <w:b w:val="0"/>
          <w:bCs w:val="0"/>
          <w:sz w:val="32"/>
          <w:szCs w:val="32"/>
        </w:rPr>
        <w:t>一直把保障和服务企业用工作为稳就业、促发展的重要任务，设立用工服务专员，建立企业缺工响应机制，及时为企业解决缺工问题。</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firstLine="640"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第二批政策清单提出“优化企业用工服务”，主要包括几个方面内容：一是执行急需紧缺职业（工种）目录调查定期公开发布制度。我们认真贯彻执行省人社厅部署的急需紧缺职业（工种）目录调查定期公开发布制度，2022年共开展紧缺职业（工种）目录调查3期，录入了我市重点企业缺工数据。今年，各区市要继续按照省厅要求和统一部署，将依托用工服务专员，在每季度最后一个月中旬开始，摸底重点企业缺工情况，填报“山东省企业急需紧缺用工服务平台”本辖区企业缺工数据，及时发布本市区企业的缺工信息，为有针对性开展服务保障企业用工夯实基础。</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firstLine="640"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二是建立“用工监测—用工保障—人才培养”一体化服务体系。根据对企业用工调查、监测等情况，确定重点服务企业清单和用工需求清单，发挥用工服务专员作用，综合采取</w:t>
      </w:r>
      <w:r>
        <w:rPr>
          <w:rFonts w:hint="eastAsia" w:ascii="仿宋_GB2312" w:hAnsi="仿宋_GB2312" w:eastAsia="仿宋_GB2312" w:cs="仿宋_GB2312"/>
          <w:b w:val="0"/>
          <w:bCs w:val="0"/>
          <w:sz w:val="32"/>
          <w:szCs w:val="32"/>
          <w:lang w:eastAsia="zh-CN"/>
        </w:rPr>
        <w:t>线上线下专场</w:t>
      </w:r>
      <w:r>
        <w:rPr>
          <w:rFonts w:hint="eastAsia" w:ascii="仿宋_GB2312" w:hAnsi="仿宋_GB2312" w:eastAsia="仿宋_GB2312" w:cs="仿宋_GB2312"/>
          <w:b w:val="0"/>
          <w:bCs w:val="0"/>
          <w:sz w:val="32"/>
          <w:szCs w:val="32"/>
        </w:rPr>
        <w:t>招聘、</w:t>
      </w:r>
      <w:r>
        <w:rPr>
          <w:rFonts w:hint="eastAsia" w:ascii="仿宋_GB2312" w:hAnsi="仿宋_GB2312" w:eastAsia="仿宋_GB2312" w:cs="仿宋_GB2312"/>
          <w:b w:val="0"/>
          <w:bCs w:val="0"/>
          <w:sz w:val="32"/>
          <w:szCs w:val="32"/>
          <w:lang w:eastAsia="zh-CN"/>
        </w:rPr>
        <w:t>跨区域</w:t>
      </w:r>
      <w:r>
        <w:rPr>
          <w:rFonts w:hint="eastAsia" w:ascii="仿宋_GB2312" w:hAnsi="仿宋_GB2312" w:eastAsia="仿宋_GB2312" w:cs="仿宋_GB2312"/>
          <w:b w:val="0"/>
          <w:bCs w:val="0"/>
          <w:sz w:val="32"/>
          <w:szCs w:val="32"/>
        </w:rPr>
        <w:t>劳务协作</w:t>
      </w:r>
      <w:r>
        <w:rPr>
          <w:rFonts w:hint="eastAsia" w:ascii="仿宋_GB2312" w:hAnsi="仿宋_GB2312" w:eastAsia="仿宋_GB2312" w:cs="仿宋_GB2312"/>
          <w:b w:val="0"/>
          <w:bCs w:val="0"/>
          <w:sz w:val="32"/>
          <w:szCs w:val="32"/>
          <w:lang w:eastAsia="zh-CN"/>
        </w:rPr>
        <w:t>、人力资源服务机构市场化招工等多种</w:t>
      </w:r>
      <w:r>
        <w:rPr>
          <w:rFonts w:hint="eastAsia" w:ascii="仿宋_GB2312" w:hAnsi="仿宋_GB2312" w:eastAsia="仿宋_GB2312" w:cs="仿宋_GB2312"/>
          <w:b w:val="0"/>
          <w:bCs w:val="0"/>
          <w:sz w:val="32"/>
          <w:szCs w:val="32"/>
        </w:rPr>
        <w:t>方式，多渠道帮助企业解决缺工问题。同时，统筹运用</w:t>
      </w:r>
      <w:r>
        <w:rPr>
          <w:rFonts w:hint="eastAsia" w:ascii="仿宋_GB2312" w:hAnsi="仿宋_GB2312" w:eastAsia="仿宋_GB2312" w:cs="仿宋_GB2312"/>
          <w:b w:val="0"/>
          <w:bCs w:val="0"/>
          <w:sz w:val="32"/>
          <w:szCs w:val="32"/>
          <w:lang w:eastAsia="zh-CN"/>
        </w:rPr>
        <w:t>技能人才评价和职业技能培训等机制措施</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帮助</w:t>
      </w:r>
      <w:r>
        <w:rPr>
          <w:rFonts w:hint="eastAsia" w:ascii="仿宋_GB2312" w:hAnsi="仿宋_GB2312" w:eastAsia="仿宋_GB2312" w:cs="仿宋_GB2312"/>
          <w:b w:val="0"/>
          <w:bCs w:val="0"/>
          <w:sz w:val="32"/>
          <w:szCs w:val="32"/>
        </w:rPr>
        <w:t>企业培养紧缺急需人才。</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firstLine="640" w:firstLineChars="200"/>
        <w:jc w:val="both"/>
        <w:textAlignment w:val="auto"/>
        <w:rPr>
          <w:rFonts w:hint="eastAsia" w:ascii="仿宋_GB2312" w:eastAsia="仿宋_GB2312" w:cs="仿宋_GB2312"/>
          <w:sz w:val="32"/>
          <w:szCs w:val="32"/>
        </w:rPr>
      </w:pPr>
      <w:r>
        <w:rPr>
          <w:rFonts w:hint="eastAsia" w:ascii="仿宋_GB2312" w:hAnsi="仿宋_GB2312" w:eastAsia="仿宋_GB2312" w:cs="仿宋_GB2312"/>
          <w:b w:val="0"/>
          <w:bCs w:val="0"/>
          <w:sz w:val="32"/>
          <w:szCs w:val="32"/>
        </w:rPr>
        <w:t>三是分行业、分领域、分区域召开</w:t>
      </w:r>
      <w:r>
        <w:rPr>
          <w:rFonts w:hint="eastAsia" w:ascii="仿宋_GB2312" w:hAnsi="仿宋_GB2312" w:eastAsia="仿宋_GB2312" w:cs="仿宋_GB2312"/>
          <w:b w:val="0"/>
          <w:bCs w:val="0"/>
          <w:sz w:val="32"/>
          <w:szCs w:val="32"/>
          <w:lang w:val="en-US" w:eastAsia="zh-CN"/>
        </w:rPr>
        <w:t>100</w:t>
      </w:r>
      <w:r>
        <w:rPr>
          <w:rFonts w:hint="eastAsia" w:ascii="仿宋_GB2312" w:hAnsi="仿宋_GB2312" w:eastAsia="仿宋_GB2312" w:cs="仿宋_GB2312"/>
          <w:b w:val="0"/>
          <w:bCs w:val="0"/>
          <w:sz w:val="32"/>
          <w:szCs w:val="32"/>
        </w:rPr>
        <w:t>场以上线上线下招聘活动。一季度，重点抓好春风行动暨就业援助月活动，目前</w:t>
      </w:r>
      <w:r>
        <w:rPr>
          <w:rFonts w:hint="eastAsia" w:ascii="仿宋_GB2312" w:hAnsi="仿宋_GB2312" w:eastAsia="仿宋_GB2312" w:cs="仿宋_GB2312"/>
          <w:b w:val="0"/>
          <w:bCs w:val="0"/>
          <w:sz w:val="32"/>
          <w:szCs w:val="32"/>
          <w:lang w:eastAsia="zh-CN"/>
        </w:rPr>
        <w:t>全市人社部门依托威海市就业服务平台和公共人力资源市场，分区域、分产业链、分群体加密招聘场次，线上线下同步开展招聘会，全市</w:t>
      </w:r>
      <w:r>
        <w:rPr>
          <w:rFonts w:hint="eastAsia" w:ascii="仿宋_GB2312" w:hAnsi="仿宋_GB2312" w:eastAsia="仿宋_GB2312" w:cs="仿宋_GB2312"/>
          <w:b w:val="0"/>
          <w:bCs w:val="0"/>
          <w:sz w:val="32"/>
          <w:szCs w:val="32"/>
          <w:highlight w:val="none"/>
          <w:lang w:eastAsia="zh-CN"/>
        </w:rPr>
        <w:t>已举办“农民工暨就业困难人员”“环翠区企业专场”“机械制造业”等线上、线下专场招聘活动</w:t>
      </w:r>
      <w:r>
        <w:rPr>
          <w:rFonts w:hint="eastAsia" w:ascii="仿宋_GB2312" w:hAnsi="仿宋_GB2312" w:eastAsia="仿宋_GB2312" w:cs="仿宋_GB2312"/>
          <w:b w:val="0"/>
          <w:bCs w:val="0"/>
          <w:sz w:val="32"/>
          <w:szCs w:val="32"/>
          <w:highlight w:val="none"/>
          <w:lang w:val="en-US" w:eastAsia="zh-CN"/>
        </w:rPr>
        <w:t>54</w:t>
      </w:r>
      <w:r>
        <w:rPr>
          <w:rFonts w:hint="eastAsia" w:ascii="仿宋_GB2312" w:hAnsi="仿宋_GB2312" w:eastAsia="仿宋_GB2312" w:cs="仿宋_GB2312"/>
          <w:b w:val="0"/>
          <w:bCs w:val="0"/>
          <w:sz w:val="32"/>
          <w:szCs w:val="32"/>
          <w:highlight w:val="none"/>
          <w:lang w:eastAsia="zh-CN"/>
        </w:rPr>
        <w:t>场次，为</w:t>
      </w:r>
      <w:r>
        <w:rPr>
          <w:rFonts w:hint="eastAsia" w:ascii="仿宋_GB2312" w:hAnsi="仿宋_GB2312" w:eastAsia="仿宋_GB2312" w:cs="仿宋_GB2312"/>
          <w:b w:val="0"/>
          <w:bCs w:val="0"/>
          <w:sz w:val="32"/>
          <w:szCs w:val="32"/>
          <w:highlight w:val="none"/>
          <w:lang w:val="en-US" w:eastAsia="zh-CN"/>
        </w:rPr>
        <w:t>917</w:t>
      </w:r>
      <w:r>
        <w:rPr>
          <w:rFonts w:hint="eastAsia" w:ascii="仿宋_GB2312" w:hAnsi="仿宋_GB2312" w:eastAsia="仿宋_GB2312" w:cs="仿宋_GB2312"/>
          <w:b w:val="0"/>
          <w:bCs w:val="0"/>
          <w:sz w:val="32"/>
          <w:szCs w:val="32"/>
          <w:highlight w:val="none"/>
          <w:lang w:eastAsia="zh-CN"/>
        </w:rPr>
        <w:t>家次企业发布岗位</w:t>
      </w:r>
      <w:r>
        <w:rPr>
          <w:rFonts w:hint="eastAsia" w:ascii="仿宋_GB2312" w:hAnsi="仿宋_GB2312" w:eastAsia="仿宋_GB2312" w:cs="仿宋_GB2312"/>
          <w:b w:val="0"/>
          <w:bCs w:val="0"/>
          <w:sz w:val="32"/>
          <w:szCs w:val="32"/>
          <w:highlight w:val="none"/>
          <w:lang w:val="en-US" w:eastAsia="zh-CN"/>
        </w:rPr>
        <w:t>3.41</w:t>
      </w:r>
      <w:r>
        <w:rPr>
          <w:rFonts w:hint="eastAsia" w:ascii="仿宋_GB2312" w:hAnsi="仿宋_GB2312" w:eastAsia="仿宋_GB2312" w:cs="仿宋_GB2312"/>
          <w:b w:val="0"/>
          <w:bCs w:val="0"/>
          <w:sz w:val="32"/>
          <w:szCs w:val="32"/>
          <w:highlight w:val="none"/>
          <w:lang w:eastAsia="zh-CN"/>
        </w:rPr>
        <w:t>万个，达成初步用工意向</w:t>
      </w:r>
      <w:r>
        <w:rPr>
          <w:rFonts w:hint="eastAsia" w:ascii="仿宋_GB2312" w:hAnsi="仿宋_GB2312" w:eastAsia="仿宋_GB2312" w:cs="仿宋_GB2312"/>
          <w:b w:val="0"/>
          <w:bCs w:val="0"/>
          <w:sz w:val="32"/>
          <w:szCs w:val="32"/>
          <w:highlight w:val="none"/>
          <w:lang w:val="en-US" w:eastAsia="zh-CN"/>
        </w:rPr>
        <w:t>9800</w:t>
      </w:r>
      <w:r>
        <w:rPr>
          <w:rFonts w:hint="eastAsia" w:ascii="仿宋_GB2312" w:hAnsi="仿宋_GB2312" w:eastAsia="仿宋_GB2312" w:cs="仿宋_GB2312"/>
          <w:b w:val="0"/>
          <w:bCs w:val="0"/>
          <w:sz w:val="32"/>
          <w:szCs w:val="32"/>
          <w:highlight w:val="none"/>
          <w:lang w:eastAsia="zh-CN"/>
        </w:rPr>
        <w:t>人</w:t>
      </w:r>
      <w:r>
        <w:rPr>
          <w:rFonts w:hint="eastAsia" w:ascii="仿宋_GB2312" w:hAnsi="仿宋_GB2312" w:eastAsia="仿宋_GB2312" w:cs="仿宋_GB2312"/>
          <w:b w:val="0"/>
          <w:bCs w:val="0"/>
          <w:color w:val="auto"/>
          <w:sz w:val="32"/>
          <w:szCs w:val="32"/>
        </w:rPr>
        <w:t>，受到企业和求</w:t>
      </w:r>
      <w:r>
        <w:rPr>
          <w:rFonts w:hint="eastAsia" w:ascii="Times New Roman" w:hAnsi="Times New Roman" w:eastAsia="仿宋_GB2312" w:cs="仿宋_GB2312"/>
          <w:color w:val="auto"/>
          <w:sz w:val="32"/>
          <w:szCs w:val="32"/>
        </w:rPr>
        <w:t>职者好评</w:t>
      </w:r>
      <w:r>
        <w:rPr>
          <w:rFonts w:hint="eastAsia" w:ascii="Times New Roman" w:hAnsi="Times New Roman" w:eastAsia="仿宋_GB2312" w:cs="仿宋_GB2312"/>
          <w:color w:val="auto"/>
          <w:sz w:val="32"/>
          <w:szCs w:val="32"/>
          <w:lang w:eastAsia="zh-CN"/>
        </w:rPr>
        <w:t>。</w:t>
      </w:r>
      <w:r>
        <w:rPr>
          <w:rFonts w:hint="eastAsia" w:ascii="仿宋_GB2312" w:eastAsia="仿宋_GB2312" w:cs="仿宋_GB2312"/>
          <w:sz w:val="32"/>
          <w:szCs w:val="32"/>
        </w:rPr>
        <w:t>下步，我们将</w:t>
      </w:r>
      <w:r>
        <w:rPr>
          <w:rFonts w:hint="eastAsia" w:ascii="仿宋_GB2312" w:hAnsi="仿宋_GB2312" w:eastAsia="仿宋_GB2312" w:cs="仿宋_GB2312"/>
          <w:color w:val="000000"/>
          <w:spacing w:val="2"/>
          <w:sz w:val="32"/>
          <w:szCs w:val="32"/>
          <w:lang w:val="en-US" w:eastAsia="zh-CN"/>
        </w:rPr>
        <w:t>继续强化招聘会组织工作，充分用好线上线下平台载体，为供需双方提供更加精准高效的招聘求职服务</w:t>
      </w:r>
      <w:r>
        <w:rPr>
          <w:rFonts w:hint="eastAsia" w:ascii="仿宋_GB2312" w:eastAsia="仿宋_GB2312" w:cs="仿宋_GB2312"/>
          <w:sz w:val="32"/>
          <w:szCs w:val="32"/>
        </w:rPr>
        <w:t>。</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eastAsia="仿宋_GB2312" w:cs="仿宋_GB2312"/>
          <w:b w:val="0"/>
          <w:bCs/>
          <w:sz w:val="32"/>
          <w:szCs w:val="32"/>
        </w:rPr>
        <w:t>四是将医疗物资保供企业纳入重点服务对象。</w:t>
      </w:r>
      <w:r>
        <w:rPr>
          <w:rFonts w:hint="eastAsia" w:ascii="仿宋_GB2312" w:eastAsia="仿宋_GB2312" w:cs="仿宋_GB2312"/>
          <w:sz w:val="32"/>
          <w:szCs w:val="32"/>
        </w:rPr>
        <w:t>疫情防控工作进</w:t>
      </w:r>
      <w:r>
        <w:rPr>
          <w:rFonts w:hint="eastAsia" w:ascii="仿宋_GB2312" w:hAnsi="黑体" w:eastAsia="仿宋_GB2312" w:cs="Times New Roman"/>
          <w:color w:val="auto"/>
          <w:kern w:val="2"/>
          <w:sz w:val="32"/>
          <w:szCs w:val="32"/>
          <w:lang w:val="en-US" w:eastAsia="zh-CN" w:bidi="ar-SA"/>
        </w:rPr>
        <w:t>入新阶段后，人社部门立足职责，将重点医疗物资保供企业纳入服务保障企业用工重点，为企业提供全方位、多渠道的用工服务，保障各类医疗物资生产和供应需要，除了相关医疗物资企业参加各类专场招聘会之外，2月10日，又举办了威海市新医药与医疗器械产业专场招聘会”，参会医疗物资企业近40家，发布用工岗位需求2242个，初步达成就业意向103人。下步将持续关注重点医疗物资企业用工需求，及时组织开展各类招聘活动，</w:t>
      </w:r>
      <w:r>
        <w:rPr>
          <w:rFonts w:hint="eastAsia" w:ascii="仿宋_GB2312" w:hAnsi="仿宋_GB2312" w:eastAsia="仿宋_GB2312" w:cs="仿宋_GB2312"/>
          <w:sz w:val="32"/>
          <w:szCs w:val="32"/>
          <w:lang w:val="en-US" w:eastAsia="zh-CN"/>
        </w:rPr>
        <w:t>满足企业用工需求。</w:t>
      </w:r>
    </w:p>
    <w:p>
      <w:pPr>
        <w:pStyle w:val="11"/>
        <w:keepNext w:val="0"/>
        <w:keepLines w:val="0"/>
        <w:pageBreakBefore w:val="0"/>
        <w:kinsoku/>
        <w:wordWrap/>
        <w:overflowPunct/>
        <w:topLinePunct w:val="0"/>
        <w:autoSpaceDE/>
        <w:autoSpaceDN/>
        <w:bidi w:val="0"/>
        <w:spacing w:line="560" w:lineRule="exact"/>
        <w:ind w:firstLine="640"/>
        <w:textAlignment w:val="auto"/>
        <w:rPr>
          <w:color w:val="auto"/>
        </w:rPr>
      </w:pPr>
      <w:r>
        <w:rPr>
          <w:rFonts w:hint="eastAsia"/>
          <w:color w:val="auto"/>
        </w:rPr>
        <w:t>汇报完毕。</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Q5OWRiNjE0M2YxMmEwMmUwZjNkOGViZjhlNzA5MWQifQ=="/>
  </w:docVars>
  <w:rsids>
    <w:rsidRoot w:val="00000000"/>
    <w:rsid w:val="03F26216"/>
    <w:rsid w:val="60C033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10">
    <w:name w:val="Default Paragraph Font"/>
    <w:semiHidden/>
    <w:qFormat/>
    <w:uiPriority w:val="0"/>
  </w:style>
  <w:style w:type="table" w:default="1" w:styleId="9">
    <w:name w:val="Normal Table"/>
    <w:semiHidden/>
    <w:uiPriority w:val="0"/>
    <w:tblPr>
      <w:tblCellMar>
        <w:top w:w="0" w:type="dxa"/>
        <w:left w:w="108" w:type="dxa"/>
        <w:bottom w:w="0" w:type="dxa"/>
        <w:right w:w="108" w:type="dxa"/>
      </w:tblCellMar>
    </w:tblPr>
  </w:style>
  <w:style w:type="paragraph" w:styleId="2">
    <w:name w:val="Block Text"/>
    <w:basedOn w:val="1"/>
    <w:qFormat/>
    <w:uiPriority w:val="0"/>
    <w:pPr>
      <w:ind w:left="1440" w:leftChars="700" w:right="700" w:rightChars="700"/>
    </w:pPr>
  </w:style>
  <w:style w:type="paragraph" w:styleId="4">
    <w:name w:val="Body Text"/>
    <w:basedOn w:val="1"/>
    <w:next w:val="5"/>
    <w:unhideWhenUsed/>
    <w:qFormat/>
    <w:uiPriority w:val="99"/>
    <w:rPr>
      <w:kern w:val="0"/>
      <w:sz w:val="32"/>
      <w:szCs w:val="20"/>
    </w:rPr>
  </w:style>
  <w:style w:type="paragraph" w:styleId="5">
    <w:name w:val="Body Text First Indent 2"/>
    <w:basedOn w:val="6"/>
    <w:next w:val="7"/>
    <w:qFormat/>
    <w:uiPriority w:val="0"/>
    <w:pPr>
      <w:spacing w:line="560" w:lineRule="exact"/>
      <w:ind w:firstLine="420" w:firstLineChars="200"/>
    </w:pPr>
    <w:rPr>
      <w:rFonts w:ascii="仿宋_GB2312" w:eastAsia="仿宋_GB2312" w:cs="仿宋_GB2312"/>
      <w:sz w:val="32"/>
      <w:szCs w:val="32"/>
    </w:rPr>
  </w:style>
  <w:style w:type="paragraph" w:styleId="6">
    <w:name w:val="Body Text Indent"/>
    <w:basedOn w:val="1"/>
    <w:next w:val="5"/>
    <w:qFormat/>
    <w:uiPriority w:val="0"/>
    <w:pPr>
      <w:spacing w:after="120"/>
      <w:ind w:left="420" w:leftChars="200"/>
    </w:pPr>
  </w:style>
  <w:style w:type="paragraph" w:styleId="7">
    <w:name w:val="Body Text First Indent"/>
    <w:basedOn w:val="4"/>
    <w:qFormat/>
    <w:uiPriority w:val="0"/>
    <w:pPr>
      <w:widowControl w:val="0"/>
      <w:spacing w:line="360" w:lineRule="auto"/>
      <w:ind w:firstLine="420" w:firstLineChars="100"/>
      <w:jc w:val="both"/>
    </w:pPr>
    <w:rPr>
      <w:rFonts w:ascii="宋体" w:hAnsi="Calibri"/>
      <w:kern w:val="2"/>
      <w:sz w:val="21"/>
      <w:szCs w:val="22"/>
      <w:lang w:val="en-US" w:eastAsia="zh-CN" w:bidi="ar-SA"/>
    </w:rPr>
  </w:style>
  <w:style w:type="paragraph" w:styleId="8">
    <w:name w:val="Normal (Web)"/>
    <w:basedOn w:val="1"/>
    <w:qFormat/>
    <w:uiPriority w:val="0"/>
    <w:pPr>
      <w:spacing w:before="100" w:beforeAutospacing="1" w:after="100" w:afterAutospacing="1"/>
      <w:ind w:left="0" w:right="0"/>
      <w:jc w:val="left"/>
    </w:pPr>
    <w:rPr>
      <w:kern w:val="0"/>
      <w:sz w:val="24"/>
      <w:lang w:val="en-US" w:eastAsia="zh-CN" w:bidi="ar"/>
    </w:rPr>
  </w:style>
  <w:style w:type="paragraph" w:customStyle="1" w:styleId="11">
    <w:name w:val="正文首行缩进 21"/>
    <w:qFormat/>
    <w:uiPriority w:val="99"/>
    <w:pPr>
      <w:widowControl w:val="0"/>
      <w:ind w:firstLine="420" w:firstLineChars="200"/>
      <w:jc w:val="both"/>
    </w:pPr>
    <w:rPr>
      <w:rFonts w:ascii="Times New Roman" w:hAnsi="Times New Roman" w:eastAsia="仿宋_GB2312" w:cs="Times New Roman"/>
      <w:kern w:val="2"/>
      <w:sz w:val="32"/>
      <w:szCs w:val="3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1886</Words>
  <Characters>1926</Characters>
  <Lines>0</Lines>
  <Paragraphs>0</Paragraphs>
  <TotalTime>0</TotalTime>
  <ScaleCrop>false</ScaleCrop>
  <LinksUpToDate>false</LinksUpToDate>
  <CharactersWithSpaces>1926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2023-05-23T03:26:00Z</dcterms:created>
  <dc:creator>叮当猫0313</dc:creator>
  <cp:lastModifiedBy>blue</cp:lastModifiedBy>
  <dcterms:modified xsi:type="dcterms:W3CDTF">2023-05-23T03:32:29Z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79FEFCCF61014888A6AEDE6319BC0991_12</vt:lpwstr>
  </property>
</Properties>
</file>